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BA0C44" w:rsidRPr="00BA10B3" w14:paraId="2B5B53A7" w14:textId="77777777" w:rsidTr="007F33B2">
        <w:tc>
          <w:tcPr>
            <w:tcW w:w="6684" w:type="dxa"/>
          </w:tcPr>
          <w:p w14:paraId="025C6E03" w14:textId="41D4AC27" w:rsidR="00BA0C44" w:rsidRPr="009E704E" w:rsidRDefault="00BA0C44" w:rsidP="007F33B2">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391155">
              <w:rPr>
                <w:rFonts w:ascii="Arial" w:hAnsi="Arial" w:cs="Arial"/>
                <w:b/>
                <w:sz w:val="22"/>
                <w:szCs w:val="24"/>
              </w:rPr>
              <w:t>4</w:t>
            </w:r>
            <w:r w:rsidRPr="009E704E">
              <w:rPr>
                <w:rFonts w:ascii="Arial" w:hAnsi="Arial" w:cs="Arial"/>
                <w:b/>
                <w:sz w:val="22"/>
                <w:szCs w:val="24"/>
              </w:rPr>
              <w:tab/>
            </w:r>
          </w:p>
          <w:p w14:paraId="2EF51FDD" w14:textId="31369C4E" w:rsidR="00BA0C44" w:rsidRDefault="00BA0C44" w:rsidP="007F33B2">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BF13D5">
              <w:rPr>
                <w:rFonts w:cs="Arial"/>
                <w:i w:val="0"/>
                <w:noProof w:val="0"/>
                <w:sz w:val="22"/>
                <w:szCs w:val="24"/>
              </w:rPr>
              <w:t xml:space="preserve">January </w:t>
            </w:r>
            <w:r w:rsidR="00F43218">
              <w:rPr>
                <w:rFonts w:cs="Arial"/>
                <w:i w:val="0"/>
                <w:noProof w:val="0"/>
                <w:sz w:val="22"/>
                <w:szCs w:val="24"/>
              </w:rPr>
              <w:t>2</w:t>
            </w:r>
            <w:r w:rsidR="00BF13D5">
              <w:rPr>
                <w:rFonts w:cs="Arial"/>
                <w:i w:val="0"/>
                <w:noProof w:val="0"/>
                <w:sz w:val="22"/>
                <w:szCs w:val="24"/>
              </w:rPr>
              <w:t>5</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xml:space="preserve">– </w:t>
            </w:r>
            <w:r w:rsidR="00BF13D5">
              <w:rPr>
                <w:rFonts w:cs="Arial"/>
                <w:i w:val="0"/>
                <w:noProof w:val="0"/>
                <w:sz w:val="22"/>
                <w:szCs w:val="24"/>
              </w:rPr>
              <w:t>February 5</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w:t>
            </w:r>
            <w:r w:rsidR="00BF13D5">
              <w:rPr>
                <w:rFonts w:cs="Arial"/>
                <w:i w:val="0"/>
                <w:noProof w:val="0"/>
                <w:sz w:val="22"/>
                <w:szCs w:val="24"/>
              </w:rPr>
              <w:t>1</w:t>
            </w:r>
          </w:p>
        </w:tc>
        <w:tc>
          <w:tcPr>
            <w:tcW w:w="2766" w:type="dxa"/>
          </w:tcPr>
          <w:p w14:paraId="0CD432AA" w14:textId="57C9E53F" w:rsidR="00BA0C44" w:rsidRDefault="00F43218" w:rsidP="007F33B2">
            <w:pPr>
              <w:tabs>
                <w:tab w:val="right" w:pos="10000"/>
              </w:tabs>
              <w:spacing w:after="0"/>
              <w:jc w:val="right"/>
              <w:rPr>
                <w:rFonts w:ascii="Arial" w:hAnsi="Arial" w:cs="Arial"/>
                <w:b/>
                <w:sz w:val="22"/>
                <w:szCs w:val="24"/>
              </w:rPr>
            </w:pPr>
            <w:r>
              <w:rPr>
                <w:rFonts w:ascii="Arial" w:hAnsi="Arial" w:cs="Arial"/>
                <w:b/>
                <w:sz w:val="22"/>
                <w:szCs w:val="24"/>
              </w:rPr>
              <w:t xml:space="preserve">   </w:t>
            </w:r>
            <w:r w:rsidR="007F022D">
              <w:rPr>
                <w:rFonts w:ascii="Arial" w:hAnsi="Arial" w:cs="Arial"/>
                <w:b/>
                <w:sz w:val="22"/>
                <w:szCs w:val="24"/>
              </w:rPr>
              <w:t xml:space="preserve">   </w:t>
            </w:r>
            <w:r w:rsidR="00BA0C44" w:rsidRPr="00962883">
              <w:rPr>
                <w:rFonts w:ascii="Arial" w:hAnsi="Arial" w:cs="Arial"/>
                <w:b/>
                <w:sz w:val="22"/>
                <w:szCs w:val="24"/>
              </w:rPr>
              <w:t>R1-</w:t>
            </w:r>
            <w:r w:rsidR="00BA0C44">
              <w:rPr>
                <w:rFonts w:ascii="Arial" w:hAnsi="Arial" w:cs="Arial"/>
                <w:b/>
                <w:sz w:val="22"/>
                <w:szCs w:val="24"/>
              </w:rPr>
              <w:t>2</w:t>
            </w:r>
            <w:r w:rsidR="008F3FBC">
              <w:rPr>
                <w:rFonts w:ascii="Arial" w:hAnsi="Arial" w:cs="Arial"/>
                <w:b/>
                <w:sz w:val="22"/>
                <w:szCs w:val="24"/>
              </w:rPr>
              <w:t>101472</w:t>
            </w:r>
          </w:p>
          <w:p w14:paraId="43A851EA" w14:textId="77777777" w:rsidR="00BA0C44" w:rsidRPr="00BA10B3" w:rsidRDefault="00BA0C44" w:rsidP="007F33B2">
            <w:pPr>
              <w:tabs>
                <w:tab w:val="right" w:pos="10000"/>
              </w:tabs>
              <w:spacing w:after="0"/>
              <w:jc w:val="right"/>
              <w:rPr>
                <w:rFonts w:ascii="Arial" w:hAnsi="Arial" w:cs="Arial"/>
                <w:bCs/>
                <w:sz w:val="22"/>
                <w:szCs w:val="24"/>
              </w:rPr>
            </w:pPr>
          </w:p>
        </w:tc>
      </w:tr>
    </w:tbl>
    <w:p w14:paraId="69A4F8BE" w14:textId="77777777" w:rsidR="00BA0C44" w:rsidRDefault="00BA0C44" w:rsidP="00BA0C44">
      <w:pPr>
        <w:tabs>
          <w:tab w:val="left" w:pos="1985"/>
        </w:tabs>
        <w:jc w:val="both"/>
        <w:rPr>
          <w:rFonts w:ascii="Arial" w:hAnsi="Arial"/>
          <w:b/>
          <w:sz w:val="22"/>
        </w:rPr>
      </w:pPr>
    </w:p>
    <w:p w14:paraId="78E7915F" w14:textId="4947A2A1" w:rsidR="00BA0C44" w:rsidRPr="00292352" w:rsidRDefault="00BA0C44" w:rsidP="00BA0C44">
      <w:pPr>
        <w:tabs>
          <w:tab w:val="left" w:pos="1985"/>
        </w:tabs>
        <w:jc w:val="both"/>
        <w:rPr>
          <w:rFonts w:ascii="Arial" w:hAnsi="Arial"/>
          <w:b/>
          <w:sz w:val="22"/>
        </w:rPr>
      </w:pPr>
      <w:r w:rsidRPr="00292352">
        <w:rPr>
          <w:rFonts w:ascii="Arial" w:hAnsi="Arial"/>
          <w:b/>
          <w:sz w:val="22"/>
        </w:rPr>
        <w:t>Agenda item:</w:t>
      </w:r>
      <w:r w:rsidRPr="00292352">
        <w:rPr>
          <w:rFonts w:ascii="Arial" w:hAnsi="Arial"/>
          <w:b/>
          <w:sz w:val="22"/>
        </w:rPr>
        <w:tab/>
        <w:t>8.</w:t>
      </w:r>
      <w:r w:rsidR="00E77484">
        <w:rPr>
          <w:rFonts w:ascii="Arial" w:hAnsi="Arial"/>
          <w:b/>
          <w:sz w:val="22"/>
        </w:rPr>
        <w:t>6</w:t>
      </w:r>
      <w:r w:rsidRPr="00292352">
        <w:rPr>
          <w:rFonts w:ascii="Arial" w:hAnsi="Arial"/>
          <w:b/>
          <w:sz w:val="22"/>
        </w:rPr>
        <w:t>.</w:t>
      </w:r>
      <w:r w:rsidR="00391155">
        <w:rPr>
          <w:rFonts w:ascii="Arial" w:hAnsi="Arial"/>
          <w:b/>
          <w:sz w:val="22"/>
        </w:rPr>
        <w:t>2</w:t>
      </w:r>
    </w:p>
    <w:p w14:paraId="66C0EF7B" w14:textId="77777777" w:rsidR="00BA0C44" w:rsidRPr="00292352" w:rsidRDefault="00BA0C44" w:rsidP="00BA0C44">
      <w:pPr>
        <w:tabs>
          <w:tab w:val="left" w:pos="1985"/>
        </w:tabs>
        <w:jc w:val="both"/>
        <w:rPr>
          <w:rFonts w:ascii="Arial" w:hAnsi="Arial"/>
          <w:b/>
          <w:sz w:val="22"/>
        </w:rPr>
      </w:pPr>
      <w:r w:rsidRPr="00292352">
        <w:rPr>
          <w:rFonts w:ascii="Arial" w:hAnsi="Arial"/>
          <w:b/>
          <w:sz w:val="22"/>
        </w:rPr>
        <w:t xml:space="preserve">Source: </w:t>
      </w:r>
      <w:r w:rsidRPr="00292352">
        <w:rPr>
          <w:rFonts w:ascii="Arial" w:hAnsi="Arial"/>
          <w:b/>
          <w:sz w:val="22"/>
        </w:rPr>
        <w:tab/>
        <w:t>Qualcomm Incorporated</w:t>
      </w:r>
    </w:p>
    <w:p w14:paraId="12B03933" w14:textId="097F2302" w:rsidR="00BA0C44" w:rsidRPr="00292352" w:rsidRDefault="00BA0C44" w:rsidP="00BA0C44">
      <w:pPr>
        <w:ind w:left="1988" w:hanging="1988"/>
        <w:rPr>
          <w:rFonts w:ascii="Arial" w:hAnsi="Arial"/>
          <w:b/>
          <w:sz w:val="22"/>
        </w:rPr>
      </w:pPr>
      <w:r w:rsidRPr="00292352">
        <w:rPr>
          <w:rFonts w:ascii="Arial" w:hAnsi="Arial"/>
          <w:b/>
          <w:sz w:val="24"/>
        </w:rPr>
        <w:t xml:space="preserve">Title: </w:t>
      </w:r>
      <w:r w:rsidRPr="00292352">
        <w:rPr>
          <w:rFonts w:ascii="Arial" w:hAnsi="Arial"/>
          <w:b/>
          <w:sz w:val="22"/>
        </w:rPr>
        <w:tab/>
      </w:r>
      <w:r w:rsidR="00BF13D5">
        <w:rPr>
          <w:rFonts w:ascii="Arial" w:hAnsi="Arial"/>
          <w:b/>
          <w:sz w:val="22"/>
        </w:rPr>
        <w:t xml:space="preserve">Higher Layer Support </w:t>
      </w:r>
      <w:r w:rsidR="007D30A7">
        <w:rPr>
          <w:rFonts w:ascii="Arial" w:hAnsi="Arial"/>
          <w:b/>
          <w:sz w:val="22"/>
        </w:rPr>
        <w:t>for</w:t>
      </w:r>
      <w:r w:rsidR="00BF13D5">
        <w:rPr>
          <w:rFonts w:ascii="Arial" w:hAnsi="Arial"/>
          <w:b/>
          <w:sz w:val="22"/>
        </w:rPr>
        <w:t xml:space="preserve"> RedCap Devices</w:t>
      </w:r>
    </w:p>
    <w:bookmarkEnd w:id="0"/>
    <w:p w14:paraId="0D8F0224" w14:textId="77777777" w:rsidR="00BA0C44" w:rsidRPr="00292352" w:rsidRDefault="00BA0C44" w:rsidP="00BA0C44">
      <w:pPr>
        <w:ind w:left="1988" w:hanging="1988"/>
        <w:jc w:val="both"/>
        <w:rPr>
          <w:rFonts w:ascii="Arial" w:hAnsi="Arial"/>
          <w:b/>
          <w:sz w:val="22"/>
        </w:rPr>
      </w:pPr>
      <w:r w:rsidRPr="00292352">
        <w:rPr>
          <w:rFonts w:ascii="Arial" w:hAnsi="Arial"/>
          <w:b/>
          <w:sz w:val="22"/>
        </w:rPr>
        <w:t>Document for:</w:t>
      </w:r>
      <w:r w:rsidRPr="00292352">
        <w:rPr>
          <w:rFonts w:ascii="Arial" w:hAnsi="Arial"/>
          <w:b/>
          <w:sz w:val="22"/>
        </w:rPr>
        <w:tab/>
        <w:t>Discussion/Decision</w:t>
      </w:r>
    </w:p>
    <w:p w14:paraId="4251E3CA" w14:textId="77777777" w:rsidR="00BA0C44" w:rsidRDefault="00BA0C44" w:rsidP="00BA0C44">
      <w:pPr>
        <w:pStyle w:val="Heading1"/>
        <w:rPr>
          <w:lang w:val="en-US"/>
        </w:rPr>
      </w:pPr>
      <w:r w:rsidRPr="008E769D">
        <w:rPr>
          <w:lang w:val="en-US"/>
        </w:rPr>
        <w:t>Introduction</w:t>
      </w:r>
    </w:p>
    <w:p w14:paraId="0A580F90" w14:textId="578543C3" w:rsidR="00A954CF" w:rsidRDefault="00A954CF" w:rsidP="004708F2">
      <w:pPr>
        <w:jc w:val="both"/>
      </w:pPr>
      <w:r w:rsidRPr="00C17B93">
        <w:t>The RAN1 study</w:t>
      </w:r>
      <w:r>
        <w:t xml:space="preserve"> for R17 RedCap devices</w:t>
      </w:r>
      <w:r w:rsidRPr="00C17B93">
        <w:t xml:space="preserve"> was completed in Q4 2020,</w:t>
      </w:r>
      <w:r>
        <w:t xml:space="preserve"> and a new WID was approved in RAN-90e meeting [1]. A main objective of the WI is to specify higher layer support for the enhancements of R17 RedCap devices, including:</w:t>
      </w:r>
    </w:p>
    <w:p w14:paraId="547F3BC2" w14:textId="77777777" w:rsidR="00A954CF" w:rsidRDefault="00A954CF" w:rsidP="007A7038">
      <w:pPr>
        <w:pStyle w:val="B1"/>
        <w:numPr>
          <w:ilvl w:val="0"/>
          <w:numId w:val="48"/>
        </w:numPr>
        <w:overflowPunct w:val="0"/>
        <w:autoSpaceDE w:val="0"/>
        <w:autoSpaceDN w:val="0"/>
        <w:adjustRightInd w:val="0"/>
        <w:spacing w:after="120"/>
        <w:jc w:val="both"/>
        <w:textAlignment w:val="baseline"/>
        <w:rPr>
          <w:rFonts w:eastAsia="SimSun"/>
          <w:bCs/>
          <w:lang w:val="en-US" w:eastAsia="ja-JP"/>
        </w:rPr>
      </w:pPr>
      <w:r w:rsidRPr="007507CA">
        <w:rPr>
          <w:rFonts w:eastAsia="SimSun"/>
          <w:bCs/>
          <w:lang w:val="en-US" w:eastAsia="ja-JP"/>
        </w:rPr>
        <w:t>Specify definition of RedCap UE type(s) including set(s) of L1 capabilities for RedCap UE identification</w:t>
      </w:r>
      <w:r>
        <w:rPr>
          <w:rFonts w:eastAsia="SimSun"/>
          <w:bCs/>
          <w:lang w:val="en-US" w:eastAsia="ja-JP"/>
        </w:rPr>
        <w:t xml:space="preserve"> and for constraining the use of those RedCap L1 capabilities only for RedCap UEs, and preventing RedCap UEs from using capabilities not intended for RedCap UEs including at least carrier aggregation, dual connectivity and wider bandwidths.</w:t>
      </w:r>
    </w:p>
    <w:p w14:paraId="3024521A" w14:textId="77777777" w:rsidR="00A954CF" w:rsidRDefault="00A954CF" w:rsidP="007A7038">
      <w:pPr>
        <w:pStyle w:val="B1"/>
        <w:numPr>
          <w:ilvl w:val="0"/>
          <w:numId w:val="48"/>
        </w:numPr>
        <w:overflowPunct w:val="0"/>
        <w:autoSpaceDE w:val="0"/>
        <w:autoSpaceDN w:val="0"/>
        <w:adjustRightInd w:val="0"/>
        <w:spacing w:after="120"/>
        <w:jc w:val="both"/>
        <w:textAlignment w:val="baseline"/>
        <w:rPr>
          <w:rFonts w:eastAsia="SimSun"/>
          <w:bCs/>
          <w:lang w:val="en-US" w:eastAsia="ja-JP"/>
        </w:rPr>
      </w:pPr>
      <w:r>
        <w:rPr>
          <w:rFonts w:eastAsia="SimSun"/>
          <w:bCs/>
          <w:lang w:val="en-US" w:eastAsia="ja-JP"/>
        </w:rPr>
        <w:t xml:space="preserve">Specify </w:t>
      </w:r>
      <w:r w:rsidRPr="00BF0747">
        <w:rPr>
          <w:rFonts w:eastAsia="SimSun"/>
          <w:bCs/>
          <w:lang w:val="en-US" w:eastAsia="ja-JP"/>
        </w:rPr>
        <w:t xml:space="preserve">functionality that will </w:t>
      </w:r>
      <w:r>
        <w:rPr>
          <w:rFonts w:eastAsia="SimSun"/>
          <w:bCs/>
          <w:lang w:val="en-US" w:eastAsia="ja-JP"/>
        </w:rPr>
        <w:t>enable</w:t>
      </w:r>
      <w:r w:rsidRPr="00BF0747">
        <w:rPr>
          <w:rFonts w:eastAsia="SimSun"/>
          <w:bCs/>
          <w:lang w:val="en-US" w:eastAsia="ja-JP"/>
        </w:rPr>
        <w:t xml:space="preserve"> </w:t>
      </w:r>
      <w:r>
        <w:rPr>
          <w:rFonts w:eastAsia="SimSun"/>
          <w:bCs/>
          <w:lang w:val="en-US" w:eastAsia="ja-JP"/>
        </w:rPr>
        <w:t>RedCap UEs</w:t>
      </w:r>
      <w:r w:rsidRPr="00BF0747">
        <w:rPr>
          <w:rFonts w:eastAsia="SimSun"/>
          <w:bCs/>
          <w:lang w:val="en-US" w:eastAsia="ja-JP"/>
        </w:rPr>
        <w:t xml:space="preserve"> to be explicitly identifiable to networks and allow operators to restrict their access</w:t>
      </w:r>
      <w:r>
        <w:rPr>
          <w:rFonts w:eastAsia="SimSun"/>
          <w:bCs/>
          <w:lang w:val="en-US" w:eastAsia="ja-JP"/>
        </w:rPr>
        <w:t xml:space="preserve"> if desired.</w:t>
      </w:r>
    </w:p>
    <w:p w14:paraId="7C6E7400" w14:textId="77777777" w:rsidR="00A954CF" w:rsidRDefault="00A954CF" w:rsidP="007A7038">
      <w:pPr>
        <w:pStyle w:val="B1"/>
        <w:numPr>
          <w:ilvl w:val="0"/>
          <w:numId w:val="48"/>
        </w:numPr>
        <w:overflowPunct w:val="0"/>
        <w:autoSpaceDE w:val="0"/>
        <w:autoSpaceDN w:val="0"/>
        <w:adjustRightInd w:val="0"/>
        <w:spacing w:after="120"/>
        <w:jc w:val="both"/>
        <w:textAlignment w:val="baseline"/>
        <w:rPr>
          <w:rFonts w:eastAsia="SimSun"/>
          <w:bCs/>
          <w:lang w:val="en-US" w:eastAsia="ja-JP"/>
        </w:rPr>
      </w:pPr>
      <w:r>
        <w:rPr>
          <w:rFonts w:eastAsia="SimSun"/>
          <w:bCs/>
          <w:lang w:val="en-US" w:eastAsia="ja-JP"/>
        </w:rPr>
        <w:t>Specify necessary updates of UE capabilities (38.306) and RRC parameters (38.331).</w:t>
      </w:r>
    </w:p>
    <w:p w14:paraId="41BAD738" w14:textId="1A034BDF" w:rsidR="00BA0C44" w:rsidRDefault="00BA0C44" w:rsidP="007A7038">
      <w:pPr>
        <w:spacing w:before="240"/>
        <w:jc w:val="both"/>
      </w:pPr>
      <w:r>
        <w:t xml:space="preserve">In this contribution, we </w:t>
      </w:r>
      <w:r w:rsidR="007D30A7">
        <w:t>discuss the higher layer support</w:t>
      </w:r>
      <w:r w:rsidR="00527415">
        <w:t xml:space="preserve"> </w:t>
      </w:r>
      <w:r w:rsidR="00B926CC">
        <w:t>for NR Rel-17</w:t>
      </w:r>
      <w:r w:rsidR="00E15C60">
        <w:t xml:space="preserve"> </w:t>
      </w:r>
      <w:r>
        <w:t>RedCap devices</w:t>
      </w:r>
      <w:r w:rsidR="00527415">
        <w:t>, including:</w:t>
      </w:r>
    </w:p>
    <w:p w14:paraId="414E9BA3" w14:textId="77777777" w:rsidR="00BA0C44" w:rsidRDefault="00BA0C44" w:rsidP="007A7038">
      <w:pPr>
        <w:pStyle w:val="ListParagraph"/>
        <w:numPr>
          <w:ilvl w:val="0"/>
          <w:numId w:val="30"/>
        </w:numPr>
        <w:overflowPunct/>
        <w:autoSpaceDE/>
        <w:autoSpaceDN/>
        <w:adjustRightInd/>
        <w:spacing w:after="360" w:line="259" w:lineRule="auto"/>
        <w:ind w:left="922" w:right="-101"/>
        <w:textAlignment w:val="auto"/>
      </w:pPr>
      <w:r>
        <w:t>Cross-layer design consideration for access control/restriction/barring</w:t>
      </w:r>
    </w:p>
    <w:p w14:paraId="7FB5A15D" w14:textId="09158A41" w:rsidR="00BA0C44" w:rsidRDefault="00880706" w:rsidP="007A7038">
      <w:pPr>
        <w:pStyle w:val="ListParagraph"/>
        <w:numPr>
          <w:ilvl w:val="0"/>
          <w:numId w:val="30"/>
        </w:numPr>
        <w:overflowPunct/>
        <w:autoSpaceDE/>
        <w:autoSpaceDN/>
        <w:adjustRightInd/>
        <w:spacing w:after="360" w:line="259" w:lineRule="auto"/>
        <w:ind w:left="922" w:right="-101"/>
        <w:textAlignment w:val="auto"/>
      </w:pPr>
      <w:r>
        <w:t>Early i</w:t>
      </w:r>
      <w:r w:rsidR="00BA0C44">
        <w:t>ndication of reduced capabilities during RACH procedure</w:t>
      </w:r>
    </w:p>
    <w:p w14:paraId="7C26D680" w14:textId="41202F6E" w:rsidR="00BA0C44" w:rsidRPr="007B31BC" w:rsidRDefault="00BA0C44" w:rsidP="00BA0C44">
      <w:pPr>
        <w:pStyle w:val="Heading1"/>
        <w:rPr>
          <w:bCs/>
        </w:rPr>
      </w:pPr>
      <w:bookmarkStart w:id="1" w:name="_Hlk23927392"/>
      <w:r>
        <w:t>Cross-</w:t>
      </w:r>
      <w:r w:rsidR="00987B14">
        <w:t>L</w:t>
      </w:r>
      <w:r>
        <w:t>ayer Design Considerations for Access Control/Restriction/Barring</w:t>
      </w:r>
      <w:r w:rsidR="0033615B">
        <w:t xml:space="preserve"> of NR RedCap Devices</w:t>
      </w:r>
      <w:bookmarkStart w:id="2" w:name="_GoBack"/>
      <w:bookmarkEnd w:id="2"/>
    </w:p>
    <w:p w14:paraId="4B7A057E" w14:textId="77777777" w:rsidR="001B118A" w:rsidRPr="001B118A" w:rsidRDefault="001B118A" w:rsidP="001B118A">
      <w:pPr>
        <w:jc w:val="both"/>
        <w:rPr>
          <w:lang w:val="en-GB"/>
        </w:rPr>
      </w:pPr>
      <w:r w:rsidRPr="001B118A">
        <w:rPr>
          <w:lang w:val="en-GB"/>
        </w:rPr>
        <w:t xml:space="preserve">Based on the R17 study[1], the max UE BW assumed for RedCap devices is sufficient for the acquisition of NR R15/16 SSB and SIB1. As a result, RedCap UE and non-RedCap UE can share the same cell-defining SSB, CORESET0 and SIB1. </w:t>
      </w:r>
    </w:p>
    <w:p w14:paraId="130DB07A" w14:textId="23319F92" w:rsidR="001B118A" w:rsidRPr="001B118A" w:rsidRDefault="001B118A" w:rsidP="001B118A">
      <w:pPr>
        <w:jc w:val="both"/>
        <w:rPr>
          <w:lang w:val="en-GB"/>
        </w:rPr>
      </w:pPr>
      <w:r w:rsidRPr="001B118A">
        <w:rPr>
          <w:lang w:val="en-GB"/>
        </w:rPr>
        <w:t>Within the payload of NR R15/16 MIB, there is a spare bit un-used by non-RedCap UE, which can be used by network to indicate the support of R17 RedCap devices. On the other hand, if more than 1 bit is needed for the indication, a dedicated information element can be included in the SIB1.</w:t>
      </w:r>
    </w:p>
    <w:p w14:paraId="05D1E519" w14:textId="4FA6A73A" w:rsidR="00BA0C44" w:rsidRDefault="00BA0C44" w:rsidP="00BA0C44">
      <w:pPr>
        <w:jc w:val="both"/>
      </w:pPr>
      <w:r>
        <w:t xml:space="preserve">To </w:t>
      </w:r>
      <w:r w:rsidR="00EA5762">
        <w:t>support the access control, access restriction and access barring of R17 RedCap devices</w:t>
      </w:r>
      <w:r>
        <w:t xml:space="preserve">, </w:t>
      </w:r>
      <w:r w:rsidR="003715AF">
        <w:t>it is necessary to specify</w:t>
      </w:r>
      <w:r>
        <w:t>:</w:t>
      </w:r>
    </w:p>
    <w:p w14:paraId="604EA32E" w14:textId="77777777" w:rsidR="00BA0C44" w:rsidRDefault="00BA0C44" w:rsidP="00BA0C44">
      <w:pPr>
        <w:pStyle w:val="ListParagraph"/>
        <w:numPr>
          <w:ilvl w:val="0"/>
          <w:numId w:val="44"/>
        </w:numPr>
        <w:overflowPunct/>
        <w:autoSpaceDE/>
        <w:autoSpaceDN/>
        <w:adjustRightInd/>
        <w:spacing w:after="160" w:line="259" w:lineRule="auto"/>
        <w:jc w:val="both"/>
        <w:textAlignment w:val="auto"/>
      </w:pPr>
      <w:r>
        <w:rPr>
          <w:i/>
          <w:iCs/>
        </w:rPr>
        <w:t>The procedure by which UE identifies itself as RedCap</w:t>
      </w:r>
      <w:r>
        <w:t xml:space="preserve">. The existing registration request can be a good candidate for consideration, because it is the procedure in which UE submits its identity to core network and it is the core network that can enforce restriction on UE’s services and intended uses. </w:t>
      </w:r>
    </w:p>
    <w:p w14:paraId="43D71745" w14:textId="1A95BC4A" w:rsidR="00BA0C44" w:rsidRDefault="00BA0C44" w:rsidP="00BA0C44">
      <w:pPr>
        <w:pStyle w:val="ListParagraph"/>
        <w:numPr>
          <w:ilvl w:val="0"/>
          <w:numId w:val="44"/>
        </w:numPr>
        <w:overflowPunct/>
        <w:autoSpaceDE/>
        <w:autoSpaceDN/>
        <w:adjustRightInd/>
        <w:snapToGrid w:val="0"/>
        <w:spacing w:before="240" w:after="120" w:line="259" w:lineRule="auto"/>
        <w:contextualSpacing w:val="0"/>
        <w:jc w:val="both"/>
        <w:textAlignment w:val="auto"/>
      </w:pPr>
      <w:r>
        <w:rPr>
          <w:i/>
          <w:iCs/>
        </w:rPr>
        <w:t xml:space="preserve">The framework by which network ensures RedCap UEs are restricted to only their intended use. </w:t>
      </w:r>
      <w:r w:rsidRPr="007C2976">
        <w:t xml:space="preserve">We think </w:t>
      </w:r>
      <w:r>
        <w:t>this framework should consist at least the following two procedures:</w:t>
      </w:r>
    </w:p>
    <w:p w14:paraId="2DA479B3" w14:textId="77777777" w:rsidR="00BA0C44" w:rsidRDefault="00BA0C44" w:rsidP="00BA0C44">
      <w:pPr>
        <w:pStyle w:val="ListParagraph"/>
        <w:numPr>
          <w:ilvl w:val="1"/>
          <w:numId w:val="44"/>
        </w:numPr>
        <w:overflowPunct/>
        <w:autoSpaceDE/>
        <w:autoSpaceDN/>
        <w:adjustRightInd/>
        <w:snapToGrid w:val="0"/>
        <w:spacing w:after="120" w:line="259" w:lineRule="auto"/>
        <w:contextualSpacing w:val="0"/>
        <w:jc w:val="both"/>
        <w:textAlignment w:val="auto"/>
      </w:pPr>
      <w:r w:rsidRPr="00797B59">
        <w:rPr>
          <w:i/>
          <w:iCs/>
        </w:rPr>
        <w:t>Subscription validation</w:t>
      </w:r>
      <w:r>
        <w:rPr>
          <w:i/>
          <w:iCs/>
        </w:rPr>
        <w:t xml:space="preserve">. </w:t>
      </w:r>
      <w:r>
        <w:t xml:space="preserve">The procedure needs to be performed to confirm whether UE’s device type (RedCap) matches its subscription. More specifically, after network receives UE’s RedCap indication, it needs to verify UE’s indication against its subscription plan, which </w:t>
      </w:r>
      <w:r w:rsidRPr="007B7179">
        <w:t>include</w:t>
      </w:r>
      <w:r>
        <w:t xml:space="preserve">s information such as </w:t>
      </w:r>
      <w:r w:rsidRPr="007B7179">
        <w:t xml:space="preserve">whether </w:t>
      </w:r>
      <w:r>
        <w:t>UE’s plan</w:t>
      </w:r>
      <w:r w:rsidRPr="007B7179">
        <w:t xml:space="preserve"> supports RedCap (</w:t>
      </w:r>
      <w:r>
        <w:t>and/</w:t>
      </w:r>
      <w:r w:rsidRPr="007B7179">
        <w:t>or its allowed set of RedCap categories)</w:t>
      </w:r>
      <w:r>
        <w:t xml:space="preserve">. </w:t>
      </w:r>
      <w:r w:rsidRPr="007B7179">
        <w:t xml:space="preserve">Network </w:t>
      </w:r>
      <w:r>
        <w:t xml:space="preserve">can </w:t>
      </w:r>
      <w:r w:rsidRPr="007B7179">
        <w:t>reject UE’s registration request if UE indicates RedCap but its subscription says otherwise</w:t>
      </w:r>
      <w:r>
        <w:t xml:space="preserve">. </w:t>
      </w:r>
      <w:r w:rsidRPr="007B7179">
        <w:t>Similarly</w:t>
      </w:r>
      <w:r>
        <w:t>,</w:t>
      </w:r>
      <w:r w:rsidRPr="007B7179">
        <w:t xml:space="preserve"> if UE subscription is RedCap </w:t>
      </w:r>
      <w:r>
        <w:t>but</w:t>
      </w:r>
      <w:r w:rsidRPr="007B7179">
        <w:t xml:space="preserve"> UE does not indicate </w:t>
      </w:r>
      <w:r>
        <w:t>that during registration request</w:t>
      </w:r>
      <w:r w:rsidRPr="007B7179">
        <w:t xml:space="preserve">, network </w:t>
      </w:r>
      <w:r>
        <w:t xml:space="preserve">can </w:t>
      </w:r>
      <w:r w:rsidRPr="007B7179">
        <w:t>reject the UE registration</w:t>
      </w:r>
      <w:r>
        <w:t>.</w:t>
      </w:r>
    </w:p>
    <w:p w14:paraId="19DD9462" w14:textId="77777777" w:rsidR="00BA0C44" w:rsidRDefault="00BA0C44" w:rsidP="00BA0C44">
      <w:pPr>
        <w:pStyle w:val="ListParagraph"/>
        <w:numPr>
          <w:ilvl w:val="1"/>
          <w:numId w:val="44"/>
        </w:numPr>
        <w:overflowPunct/>
        <w:autoSpaceDE/>
        <w:autoSpaceDN/>
        <w:adjustRightInd/>
        <w:snapToGrid w:val="0"/>
        <w:spacing w:before="120" w:after="120" w:line="259" w:lineRule="auto"/>
        <w:contextualSpacing w:val="0"/>
        <w:jc w:val="both"/>
        <w:textAlignment w:val="auto"/>
      </w:pPr>
      <w:r w:rsidRPr="00966842">
        <w:rPr>
          <w:i/>
          <w:iCs/>
        </w:rPr>
        <w:lastRenderedPageBreak/>
        <w:t xml:space="preserve">Capability match. </w:t>
      </w:r>
      <w:r>
        <w:t>Ve</w:t>
      </w:r>
      <w:r w:rsidRPr="008875A3">
        <w:t>rification of UE’s RedCap indication against its subscription does not completely prevent a hacked or misconfigured UE from reporting a wrong indication</w:t>
      </w:r>
      <w:r>
        <w:t xml:space="preserve">. Therefore, network needs to perform an additional verification on whether UE’s radio capabilities also match with </w:t>
      </w:r>
      <w:r w:rsidRPr="00562413">
        <w:t>the capability criteria associated with UE’s RedCap indication</w:t>
      </w:r>
      <w:r>
        <w:t xml:space="preserve">. </w:t>
      </w:r>
    </w:p>
    <w:p w14:paraId="64922A99" w14:textId="77777777" w:rsidR="00BA0C44" w:rsidRDefault="00BA0C44" w:rsidP="00BA0C44">
      <w:pPr>
        <w:spacing w:after="120"/>
        <w:ind w:left="720"/>
        <w:jc w:val="both"/>
      </w:pPr>
      <w:r>
        <w:t xml:space="preserve">There are procedures already defined in the current SA specs that can be used for the purposes described above. They only need to be enhanced to support the new RedCap indication in their signaling.     </w:t>
      </w:r>
    </w:p>
    <w:p w14:paraId="45C777E4" w14:textId="5E410293" w:rsidR="007C4E96" w:rsidRPr="007F52B2" w:rsidRDefault="00BA0C44" w:rsidP="00BA0C44">
      <w:pPr>
        <w:pStyle w:val="ListParagraph"/>
        <w:numPr>
          <w:ilvl w:val="0"/>
          <w:numId w:val="44"/>
        </w:numPr>
        <w:overflowPunct/>
        <w:autoSpaceDE/>
        <w:autoSpaceDN/>
        <w:adjustRightInd/>
        <w:spacing w:after="120" w:line="259" w:lineRule="auto"/>
        <w:jc w:val="both"/>
        <w:textAlignment w:val="auto"/>
        <w:rPr>
          <w:b/>
          <w:bCs/>
          <w:i/>
          <w:iCs/>
        </w:rPr>
      </w:pPr>
      <w:r w:rsidRPr="007C4E96">
        <w:rPr>
          <w:i/>
          <w:iCs/>
        </w:rPr>
        <w:t>The framework by which network restricts/controls RedCap UE’s access, if desired.</w:t>
      </w:r>
      <w:r>
        <w:t xml:space="preserve"> </w:t>
      </w:r>
      <w:r w:rsidR="00614FF5">
        <w:t xml:space="preserve">In </w:t>
      </w:r>
      <w:r w:rsidR="00614FF5" w:rsidRPr="007C4E96">
        <w:rPr>
          <w:rFonts w:eastAsia="Times New Roman"/>
        </w:rPr>
        <w:t xml:space="preserve">NR </w:t>
      </w:r>
      <w:r>
        <w:t>Rel-15</w:t>
      </w:r>
      <w:r w:rsidR="00614FF5">
        <w:t>, a</w:t>
      </w:r>
      <w:r>
        <w:t xml:space="preserve"> unified access control </w:t>
      </w:r>
      <w:r w:rsidR="00614FF5">
        <w:t xml:space="preserve">(UAC) </w:t>
      </w:r>
      <w:r>
        <w:t>framework was designed to enable access control on a variety of</w:t>
      </w:r>
      <w:r w:rsidR="00C04345">
        <w:t xml:space="preserve"> access categories/identities</w:t>
      </w:r>
      <w:r>
        <w:t xml:space="preserve">, with enough future compatibility built in. </w:t>
      </w:r>
      <w:r w:rsidR="00614FF5">
        <w:t>For NR Rel-17</w:t>
      </w:r>
      <w:r>
        <w:t xml:space="preserve">, the </w:t>
      </w:r>
      <w:r w:rsidR="00614FF5">
        <w:t xml:space="preserve">UAC </w:t>
      </w:r>
      <w:r>
        <w:t xml:space="preserve">framework can be </w:t>
      </w:r>
      <w:r w:rsidR="007C4E96">
        <w:t>re-</w:t>
      </w:r>
      <w:r>
        <w:t>used</w:t>
      </w:r>
      <w:r w:rsidR="00614FF5">
        <w:t>, with necessary enhancement</w:t>
      </w:r>
      <w:r w:rsidR="00C04345">
        <w:t xml:space="preserve"> for the access identities</w:t>
      </w:r>
      <w:r w:rsidR="00614FF5">
        <w:t>,</w:t>
      </w:r>
      <w:r>
        <w:t xml:space="preserve"> to </w:t>
      </w:r>
      <w:r w:rsidR="00614FF5">
        <w:t>enable</w:t>
      </w:r>
      <w:r>
        <w:t xml:space="preserve"> access </w:t>
      </w:r>
      <w:r w:rsidR="00C04345">
        <w:t xml:space="preserve">restriction/control </w:t>
      </w:r>
      <w:r>
        <w:t>on RedCap UE</w:t>
      </w:r>
      <w:r w:rsidR="00C04345">
        <w:t xml:space="preserve"> at least during network congestion</w:t>
      </w:r>
      <w:r w:rsidR="007C4E96">
        <w:t>. On the other hand</w:t>
      </w:r>
      <w:r>
        <w:t xml:space="preserve">, </w:t>
      </w:r>
      <w:r w:rsidR="007C4E96" w:rsidRPr="007C4E96">
        <w:t xml:space="preserve">gNB </w:t>
      </w:r>
      <w:r w:rsidR="007C4E96">
        <w:t xml:space="preserve">can also </w:t>
      </w:r>
      <w:r w:rsidR="007C4E96" w:rsidRPr="007C4E96">
        <w:t xml:space="preserve">advertise its support for RedCap in </w:t>
      </w:r>
      <w:r w:rsidR="007C4E96">
        <w:t>s</w:t>
      </w:r>
      <w:r w:rsidR="007C4E96" w:rsidRPr="007C4E96">
        <w:t xml:space="preserve">ystem </w:t>
      </w:r>
      <w:r w:rsidR="007C4E96">
        <w:t>i</w:t>
      </w:r>
      <w:r w:rsidR="007C4E96" w:rsidRPr="007C4E96">
        <w:t>nformation in the same fashion as for eMTC in LTE</w:t>
      </w:r>
      <w:r w:rsidR="007C4E96">
        <w:t xml:space="preserve">, or employ </w:t>
      </w:r>
      <w:r w:rsidR="007C4E96" w:rsidRPr="007C4E96">
        <w:t>dedicated signaling</w:t>
      </w:r>
      <w:r w:rsidR="007C4E96">
        <w:t xml:space="preserve"> to </w:t>
      </w:r>
      <w:r w:rsidR="007C4E96" w:rsidRPr="007C4E96">
        <w:t>configure RedCap UEs with a list of cells that it may or may not access</w:t>
      </w:r>
      <w:r w:rsidR="001335B3">
        <w:t xml:space="preserve"> </w:t>
      </w:r>
      <w:r w:rsidR="007C4E96" w:rsidRPr="007C4E96">
        <w:t>.</w:t>
      </w:r>
    </w:p>
    <w:p w14:paraId="1A09EA65" w14:textId="77777777" w:rsidR="00EC1F8C" w:rsidRDefault="00EC1F8C" w:rsidP="00EC1F8C">
      <w:pPr>
        <w:overflowPunct/>
        <w:autoSpaceDE/>
        <w:autoSpaceDN/>
        <w:adjustRightInd/>
        <w:spacing w:after="120" w:line="259" w:lineRule="auto"/>
        <w:textAlignment w:val="auto"/>
      </w:pPr>
    </w:p>
    <w:p w14:paraId="59680DA5" w14:textId="174C8905" w:rsidR="001B118A" w:rsidRPr="00EC1F8C" w:rsidRDefault="001B118A" w:rsidP="00EC1F8C">
      <w:pPr>
        <w:overflowPunct/>
        <w:autoSpaceDE/>
        <w:autoSpaceDN/>
        <w:adjustRightInd/>
        <w:spacing w:after="120" w:line="259" w:lineRule="auto"/>
        <w:textAlignment w:val="auto"/>
      </w:pPr>
      <w:r>
        <w:t>T</w:t>
      </w:r>
      <w:r w:rsidR="00332B5E">
        <w:t>herefore</w:t>
      </w:r>
      <w:r>
        <w:t>, we have the following proposals:</w:t>
      </w:r>
    </w:p>
    <w:p w14:paraId="366571C6" w14:textId="17CBFAB9" w:rsidR="00EC1F8C" w:rsidRDefault="00EC1F8C" w:rsidP="00EC1F8C">
      <w:pPr>
        <w:overflowPunct/>
        <w:autoSpaceDE/>
        <w:autoSpaceDN/>
        <w:adjustRightInd/>
        <w:spacing w:after="120" w:line="259" w:lineRule="auto"/>
        <w:textAlignment w:val="auto"/>
        <w:rPr>
          <w:b/>
          <w:bCs/>
          <w:i/>
          <w:iCs/>
        </w:rPr>
      </w:pPr>
      <w:bookmarkStart w:id="3" w:name="p1"/>
      <w:r w:rsidRPr="00DE4F7F">
        <w:rPr>
          <w:b/>
          <w:bCs/>
          <w:i/>
          <w:iCs/>
          <w:highlight w:val="yellow"/>
        </w:rPr>
        <w:t xml:space="preserve">Proposal </w:t>
      </w:r>
      <w:r>
        <w:rPr>
          <w:b/>
          <w:bCs/>
          <w:i/>
          <w:iCs/>
          <w:highlight w:val="yellow"/>
        </w:rPr>
        <w:fldChar w:fldCharType="begin"/>
      </w:r>
      <w:r>
        <w:rPr>
          <w:b/>
          <w:bCs/>
          <w:i/>
          <w:iCs/>
          <w:highlight w:val="yellow"/>
        </w:rPr>
        <w:instrText xml:space="preserve"> SEQ [P1] \* MERGEFORMAT </w:instrText>
      </w:r>
      <w:r>
        <w:rPr>
          <w:b/>
          <w:bCs/>
          <w:i/>
          <w:iCs/>
          <w:highlight w:val="yellow"/>
        </w:rPr>
        <w:fldChar w:fldCharType="separate"/>
      </w:r>
      <w:r>
        <w:rPr>
          <w:b/>
          <w:bCs/>
          <w:i/>
          <w:iCs/>
          <w:noProof/>
          <w:highlight w:val="yellow"/>
        </w:rPr>
        <w:t>1</w:t>
      </w:r>
      <w:r>
        <w:rPr>
          <w:b/>
          <w:bCs/>
          <w:i/>
          <w:iCs/>
          <w:highlight w:val="yellow"/>
        </w:rPr>
        <w:fldChar w:fldCharType="end"/>
      </w:r>
      <w:r w:rsidRPr="00DE4F7F">
        <w:rPr>
          <w:b/>
          <w:bCs/>
          <w:i/>
          <w:iCs/>
          <w:highlight w:val="yellow"/>
        </w:rPr>
        <w:t>:</w:t>
      </w:r>
      <w:r w:rsidRPr="00DE4F7F">
        <w:rPr>
          <w:b/>
          <w:bCs/>
          <w:i/>
          <w:iCs/>
        </w:rPr>
        <w:t xml:space="preserve"> </w:t>
      </w:r>
      <w:r>
        <w:rPr>
          <w:b/>
          <w:bCs/>
          <w:i/>
          <w:iCs/>
        </w:rPr>
        <w:t>The following options can be considered by network to indicate support R17 RedCap devices:</w:t>
      </w:r>
    </w:p>
    <w:p w14:paraId="6CCA8CC6" w14:textId="77777777" w:rsidR="00EC1F8C" w:rsidRDefault="00EC1F8C" w:rsidP="00EC1F8C">
      <w:pPr>
        <w:pStyle w:val="ListParagraph"/>
        <w:numPr>
          <w:ilvl w:val="0"/>
          <w:numId w:val="44"/>
        </w:numPr>
        <w:overflowPunct/>
        <w:autoSpaceDE/>
        <w:autoSpaceDN/>
        <w:adjustRightInd/>
        <w:spacing w:after="120" w:line="259" w:lineRule="auto"/>
        <w:textAlignment w:val="auto"/>
        <w:rPr>
          <w:b/>
          <w:bCs/>
          <w:i/>
          <w:iCs/>
        </w:rPr>
      </w:pPr>
      <w:r w:rsidRPr="00DE4F7F">
        <w:rPr>
          <w:b/>
          <w:bCs/>
          <w:i/>
          <w:iCs/>
        </w:rPr>
        <w:t>Option 1: using the spare bit of MIB</w:t>
      </w:r>
    </w:p>
    <w:p w14:paraId="414EB1BD" w14:textId="445B69E6" w:rsidR="00EC1F8C" w:rsidRPr="001B118A" w:rsidRDefault="00EC1F8C" w:rsidP="001B118A">
      <w:pPr>
        <w:pStyle w:val="ListParagraph"/>
        <w:numPr>
          <w:ilvl w:val="0"/>
          <w:numId w:val="44"/>
        </w:numPr>
        <w:overflowPunct/>
        <w:autoSpaceDE/>
        <w:autoSpaceDN/>
        <w:adjustRightInd/>
        <w:spacing w:after="120" w:line="259" w:lineRule="auto"/>
        <w:textAlignment w:val="auto"/>
        <w:rPr>
          <w:b/>
          <w:bCs/>
          <w:i/>
          <w:iCs/>
        </w:rPr>
      </w:pPr>
      <w:r>
        <w:rPr>
          <w:b/>
          <w:bCs/>
          <w:i/>
          <w:iCs/>
        </w:rPr>
        <w:t>Option 2: using dedicated IE of SIB1</w:t>
      </w:r>
    </w:p>
    <w:p w14:paraId="7E48706F" w14:textId="76462DDF" w:rsidR="00BA0C44" w:rsidRPr="008D0F9D" w:rsidRDefault="00BA0C44" w:rsidP="00BA0C44">
      <w:pPr>
        <w:spacing w:after="120"/>
        <w:jc w:val="both"/>
        <w:rPr>
          <w:b/>
          <w:bCs/>
          <w:i/>
          <w:iCs/>
        </w:rPr>
      </w:pPr>
      <w:bookmarkStart w:id="4" w:name="p2"/>
      <w:bookmarkEnd w:id="3"/>
      <w:r w:rsidRPr="006C2ABE">
        <w:rPr>
          <w:b/>
          <w:bCs/>
          <w:i/>
          <w:iCs/>
          <w:highlight w:val="yellow"/>
        </w:rPr>
        <w:t xml:space="preserve">Proposal </w:t>
      </w:r>
      <w:r w:rsidR="00EC1F8C">
        <w:rPr>
          <w:b/>
          <w:bCs/>
          <w:i/>
          <w:iCs/>
          <w:highlight w:val="yellow"/>
        </w:rPr>
        <w:fldChar w:fldCharType="begin"/>
      </w:r>
      <w:r w:rsidR="00EC1F8C">
        <w:rPr>
          <w:b/>
          <w:bCs/>
          <w:i/>
          <w:iCs/>
          <w:highlight w:val="yellow"/>
        </w:rPr>
        <w:instrText xml:space="preserve"> SEQ [P1] \* MERGEFORMAT </w:instrText>
      </w:r>
      <w:r w:rsidR="00EC1F8C">
        <w:rPr>
          <w:b/>
          <w:bCs/>
          <w:i/>
          <w:iCs/>
          <w:highlight w:val="yellow"/>
        </w:rPr>
        <w:fldChar w:fldCharType="separate"/>
      </w:r>
      <w:r w:rsidR="00EC1F8C">
        <w:rPr>
          <w:b/>
          <w:bCs/>
          <w:i/>
          <w:iCs/>
          <w:noProof/>
          <w:highlight w:val="yellow"/>
        </w:rPr>
        <w:t>2</w:t>
      </w:r>
      <w:r w:rsidR="00EC1F8C">
        <w:rPr>
          <w:b/>
          <w:bCs/>
          <w:i/>
          <w:iCs/>
          <w:highlight w:val="yellow"/>
        </w:rPr>
        <w:fldChar w:fldCharType="end"/>
      </w:r>
      <w:r w:rsidRPr="006C2ABE">
        <w:rPr>
          <w:b/>
          <w:bCs/>
          <w:i/>
          <w:iCs/>
          <w:highlight w:val="yellow"/>
        </w:rPr>
        <w:t>:</w:t>
      </w:r>
      <w:r w:rsidRPr="00FA21C0">
        <w:rPr>
          <w:b/>
          <w:bCs/>
          <w:i/>
          <w:iCs/>
        </w:rPr>
        <w:t xml:space="preserve">  </w:t>
      </w:r>
      <w:r>
        <w:rPr>
          <w:b/>
          <w:bCs/>
          <w:i/>
          <w:iCs/>
        </w:rPr>
        <w:t>S</w:t>
      </w:r>
      <w:r w:rsidR="00AC4D7A">
        <w:rPr>
          <w:b/>
          <w:bCs/>
          <w:i/>
          <w:iCs/>
        </w:rPr>
        <w:t>upport</w:t>
      </w:r>
      <w:r w:rsidRPr="00FA21C0">
        <w:rPr>
          <w:b/>
          <w:bCs/>
          <w:i/>
          <w:iCs/>
        </w:rPr>
        <w:t xml:space="preserve"> enhancements </w:t>
      </w:r>
      <w:r w:rsidR="0006559C">
        <w:rPr>
          <w:b/>
          <w:bCs/>
          <w:i/>
          <w:iCs/>
        </w:rPr>
        <w:t xml:space="preserve">of </w:t>
      </w:r>
      <w:r w:rsidRPr="00FA21C0">
        <w:rPr>
          <w:b/>
          <w:bCs/>
          <w:i/>
          <w:iCs/>
        </w:rPr>
        <w:t xml:space="preserve">existing </w:t>
      </w:r>
      <w:r w:rsidR="0006559C">
        <w:rPr>
          <w:b/>
          <w:bCs/>
          <w:i/>
          <w:iCs/>
        </w:rPr>
        <w:t xml:space="preserve">access control </w:t>
      </w:r>
      <w:r w:rsidRPr="00FA21C0">
        <w:rPr>
          <w:b/>
          <w:bCs/>
          <w:i/>
          <w:iCs/>
        </w:rPr>
        <w:t>procedures and framework</w:t>
      </w:r>
      <w:r>
        <w:rPr>
          <w:b/>
          <w:bCs/>
          <w:i/>
          <w:iCs/>
        </w:rPr>
        <w:t>s</w:t>
      </w:r>
      <w:r w:rsidRPr="00FA21C0">
        <w:rPr>
          <w:b/>
          <w:bCs/>
          <w:i/>
          <w:iCs/>
        </w:rPr>
        <w:t xml:space="preserve"> to support restricted use and restricted access </w:t>
      </w:r>
      <w:r w:rsidR="00B93DF2">
        <w:rPr>
          <w:b/>
          <w:bCs/>
          <w:i/>
          <w:iCs/>
        </w:rPr>
        <w:t>of</w:t>
      </w:r>
      <w:r w:rsidR="007C4E96">
        <w:rPr>
          <w:b/>
          <w:bCs/>
          <w:i/>
          <w:iCs/>
        </w:rPr>
        <w:t xml:space="preserve"> NR Rel-17</w:t>
      </w:r>
      <w:r w:rsidRPr="00FA21C0">
        <w:rPr>
          <w:b/>
          <w:bCs/>
          <w:i/>
          <w:iCs/>
        </w:rPr>
        <w:t xml:space="preserve"> RedCap UEs.</w:t>
      </w:r>
    </w:p>
    <w:bookmarkEnd w:id="4"/>
    <w:p w14:paraId="3C0E5885" w14:textId="77777777" w:rsidR="00BA0C44" w:rsidRDefault="00BA0C44" w:rsidP="00BA0C44">
      <w:pPr>
        <w:rPr>
          <w:b/>
          <w:lang w:val="en-GB"/>
        </w:rPr>
      </w:pPr>
    </w:p>
    <w:p w14:paraId="0D66CC72" w14:textId="49EAFD19" w:rsidR="00BA0C44" w:rsidRPr="007B31BC" w:rsidRDefault="001B118A" w:rsidP="00BA0C44">
      <w:pPr>
        <w:pStyle w:val="Heading1"/>
        <w:rPr>
          <w:bCs/>
        </w:rPr>
      </w:pPr>
      <w:r>
        <w:t xml:space="preserve">Early </w:t>
      </w:r>
      <w:r w:rsidR="00BA0C44" w:rsidRPr="00CE6DF2">
        <w:t>Indication of Reduced Capabilities During RACH Procedure</w:t>
      </w:r>
    </w:p>
    <w:p w14:paraId="3BBDFAFF" w14:textId="1DDE3695" w:rsidR="00BA0C44" w:rsidRPr="00A75787" w:rsidRDefault="00BA0C44" w:rsidP="00BA0C44">
      <w:pPr>
        <w:ind w:right="-99"/>
        <w:jc w:val="both"/>
      </w:pPr>
      <w:r>
        <w:rPr>
          <w:lang w:val="en-GB"/>
        </w:rPr>
        <w:t>E</w:t>
      </w:r>
      <w:r w:rsidRPr="00A75787">
        <w:t>arly indication of RedCap device</w:t>
      </w:r>
      <w:r w:rsidR="002F26F5">
        <w:t xml:space="preserve"> type</w:t>
      </w:r>
      <w:r w:rsidRPr="00A75787">
        <w:t xml:space="preserve"> before </w:t>
      </w:r>
      <w:r w:rsidR="007E5A39">
        <w:t xml:space="preserve">the establishment of </w:t>
      </w:r>
      <w:r w:rsidR="002F26F5">
        <w:t xml:space="preserve">RRC connection is beneficial to optimize the tradeoff </w:t>
      </w:r>
      <w:r w:rsidR="007E5A39">
        <w:t xml:space="preserve">of </w:t>
      </w:r>
      <w:r w:rsidR="002F26F5">
        <w:t>coverag</w:t>
      </w:r>
      <w:r w:rsidR="007E5A39">
        <w:t>e,  scheduling flexibility and efficiency</w:t>
      </w:r>
      <w:r w:rsidR="002F26F5">
        <w:t xml:space="preserve">. </w:t>
      </w:r>
      <w:r w:rsidRPr="00A75787">
        <w:t xml:space="preserve">For example, gNB needs to consider </w:t>
      </w:r>
      <w:r w:rsidR="001B118A">
        <w:t>the differences of initial BWP configurations when scheduling msg3 transmission/retransmission. C</w:t>
      </w:r>
      <w:r w:rsidRPr="00A75787">
        <w:t xml:space="preserve">overage recovery schemes for the RAR and contention resolution message transmitted to the RedCap UE. Moreover, if a delay-tolerant RedCap UE and a </w:t>
      </w:r>
      <w:r w:rsidR="008F00BF">
        <w:t xml:space="preserve">delay-sensitive </w:t>
      </w:r>
      <w:r w:rsidRPr="00A75787">
        <w:t xml:space="preserve">URLLC UE are accessing the network simultaneously, early indication by RedCap UE can </w:t>
      </w:r>
      <w:bookmarkStart w:id="5" w:name="_Hlk40395323"/>
      <w:r w:rsidRPr="00A75787">
        <w:t>better help the network to prioritize the access request and coordinate the resource allocation to fulfill the QoS requirements of different service type</w:t>
      </w:r>
      <w:bookmarkEnd w:id="5"/>
      <w:r w:rsidRPr="00A75787">
        <w:t>.</w:t>
      </w:r>
    </w:p>
    <w:p w14:paraId="1496F35D" w14:textId="3E2EC5C3" w:rsidR="002760C9" w:rsidRDefault="00BA0C44" w:rsidP="002760C9">
      <w:pPr>
        <w:ind w:right="-99"/>
        <w:jc w:val="both"/>
      </w:pPr>
      <w:r w:rsidRPr="00A75787">
        <w:t xml:space="preserve">Therefore, </w:t>
      </w:r>
      <w:r>
        <w:t>it is useful and necessary to study a</w:t>
      </w:r>
      <w:r w:rsidRPr="00A75787">
        <w:t xml:space="preserve"> mechanism </w:t>
      </w:r>
      <w:r>
        <w:t>by which</w:t>
      </w:r>
      <w:r w:rsidRPr="00A75787">
        <w:t xml:space="preserve"> UE </w:t>
      </w:r>
      <w:r>
        <w:t xml:space="preserve">can indicate </w:t>
      </w:r>
      <w:r w:rsidR="002760C9">
        <w:t xml:space="preserve">that it </w:t>
      </w:r>
      <w:r>
        <w:t>has only reduced capabilities</w:t>
      </w:r>
      <w:r w:rsidR="002760C9">
        <w:t xml:space="preserve"> </w:t>
      </w:r>
      <w:r w:rsidR="002760C9" w:rsidRPr="002760C9">
        <w:t>during connection establishment procedure</w:t>
      </w:r>
      <w:r w:rsidR="002760C9">
        <w:t>.</w:t>
      </w:r>
    </w:p>
    <w:p w14:paraId="6475C1C1" w14:textId="7C62FF8B" w:rsidR="002760C9" w:rsidRPr="002760C9" w:rsidRDefault="002760C9" w:rsidP="00BA0C44">
      <w:pPr>
        <w:ind w:right="-99"/>
        <w:jc w:val="both"/>
        <w:rPr>
          <w:b/>
          <w:bCs/>
          <w:i/>
          <w:iCs/>
        </w:rPr>
      </w:pPr>
      <w:bookmarkStart w:id="6" w:name="p3"/>
      <w:r w:rsidRPr="00BA69D4">
        <w:rPr>
          <w:b/>
          <w:bCs/>
          <w:i/>
          <w:iCs/>
          <w:highlight w:val="yellow"/>
        </w:rPr>
        <w:t xml:space="preserve">Proposal </w:t>
      </w:r>
      <w:r>
        <w:rPr>
          <w:b/>
          <w:bCs/>
          <w:i/>
          <w:iCs/>
          <w:highlight w:val="yellow"/>
        </w:rPr>
        <w:fldChar w:fldCharType="begin"/>
      </w:r>
      <w:r>
        <w:rPr>
          <w:b/>
          <w:bCs/>
          <w:i/>
          <w:iCs/>
          <w:highlight w:val="yellow"/>
        </w:rPr>
        <w:instrText xml:space="preserve"> SEQ [P1] \* MERGEFORMAT </w:instrText>
      </w:r>
      <w:r>
        <w:rPr>
          <w:b/>
          <w:bCs/>
          <w:i/>
          <w:iCs/>
          <w:highlight w:val="yellow"/>
        </w:rPr>
        <w:fldChar w:fldCharType="separate"/>
      </w:r>
      <w:r>
        <w:rPr>
          <w:b/>
          <w:bCs/>
          <w:i/>
          <w:iCs/>
          <w:noProof/>
          <w:highlight w:val="yellow"/>
        </w:rPr>
        <w:t>3</w:t>
      </w:r>
      <w:r>
        <w:rPr>
          <w:b/>
          <w:bCs/>
          <w:i/>
          <w:iCs/>
          <w:highlight w:val="yellow"/>
        </w:rPr>
        <w:fldChar w:fldCharType="end"/>
      </w:r>
      <w:r w:rsidRPr="00BA69D4">
        <w:rPr>
          <w:b/>
          <w:bCs/>
          <w:i/>
          <w:iCs/>
          <w:highlight w:val="yellow"/>
        </w:rPr>
        <w:t>:</w:t>
      </w:r>
      <w:r w:rsidRPr="00DB56E6">
        <w:rPr>
          <w:b/>
          <w:bCs/>
          <w:i/>
          <w:iCs/>
        </w:rPr>
        <w:t xml:space="preserve"> </w:t>
      </w:r>
      <w:r>
        <w:rPr>
          <w:b/>
          <w:bCs/>
          <w:i/>
          <w:iCs/>
        </w:rPr>
        <w:t>Support early indication of RedCap device type by Type-1 and Type-2 RACH procedures.</w:t>
      </w:r>
    </w:p>
    <w:bookmarkEnd w:id="6"/>
    <w:p w14:paraId="43A1B46F" w14:textId="173D54DB" w:rsidR="002760C9" w:rsidRDefault="002760C9" w:rsidP="00BA0C44">
      <w:pPr>
        <w:ind w:right="-99"/>
        <w:jc w:val="both"/>
      </w:pPr>
      <w:r>
        <w:t>Due to the relaxation of latency requirements for R17 RedCap devices [2], the RAR delivery for Non-RedCap UE can be prioritized, as shown by Figure 1.</w:t>
      </w:r>
    </w:p>
    <w:p w14:paraId="04853671" w14:textId="65F1D052" w:rsidR="002760C9" w:rsidRPr="002760C9" w:rsidRDefault="002760C9" w:rsidP="002760C9">
      <w:pPr>
        <w:ind w:right="-99"/>
        <w:jc w:val="both"/>
        <w:rPr>
          <w:b/>
          <w:bCs/>
          <w:i/>
          <w:iCs/>
        </w:rPr>
      </w:pPr>
      <w:bookmarkStart w:id="7" w:name="p4"/>
      <w:r w:rsidRPr="00BA69D4">
        <w:rPr>
          <w:b/>
          <w:bCs/>
          <w:i/>
          <w:iCs/>
          <w:highlight w:val="yellow"/>
        </w:rPr>
        <w:t>Proposal</w:t>
      </w:r>
      <w:r>
        <w:rPr>
          <w:b/>
          <w:bCs/>
          <w:i/>
          <w:iCs/>
          <w:highlight w:val="yellow"/>
        </w:rPr>
        <w:t xml:space="preserve"> </w:t>
      </w:r>
      <w:r>
        <w:rPr>
          <w:b/>
          <w:bCs/>
          <w:i/>
          <w:iCs/>
          <w:highlight w:val="yellow"/>
        </w:rPr>
        <w:fldChar w:fldCharType="begin"/>
      </w:r>
      <w:r>
        <w:rPr>
          <w:b/>
          <w:bCs/>
          <w:i/>
          <w:iCs/>
          <w:highlight w:val="yellow"/>
        </w:rPr>
        <w:instrText xml:space="preserve"> SEQ [P1] \* MERGEFORMAT </w:instrText>
      </w:r>
      <w:r>
        <w:rPr>
          <w:b/>
          <w:bCs/>
          <w:i/>
          <w:iCs/>
          <w:highlight w:val="yellow"/>
        </w:rPr>
        <w:fldChar w:fldCharType="separate"/>
      </w:r>
      <w:r>
        <w:rPr>
          <w:b/>
          <w:bCs/>
          <w:i/>
          <w:iCs/>
          <w:noProof/>
          <w:highlight w:val="yellow"/>
        </w:rPr>
        <w:t>4</w:t>
      </w:r>
      <w:r>
        <w:rPr>
          <w:b/>
          <w:bCs/>
          <w:i/>
          <w:iCs/>
          <w:highlight w:val="yellow"/>
        </w:rPr>
        <w:fldChar w:fldCharType="end"/>
      </w:r>
      <w:r w:rsidRPr="00BA69D4">
        <w:rPr>
          <w:b/>
          <w:bCs/>
          <w:i/>
          <w:iCs/>
          <w:highlight w:val="yellow"/>
        </w:rPr>
        <w:t>:</w:t>
      </w:r>
      <w:r w:rsidRPr="00DB56E6">
        <w:rPr>
          <w:b/>
          <w:bCs/>
          <w:i/>
          <w:iCs/>
        </w:rPr>
        <w:t xml:space="preserve"> </w:t>
      </w:r>
      <w:r w:rsidR="00FD5533">
        <w:rPr>
          <w:b/>
          <w:bCs/>
          <w:i/>
          <w:iCs/>
        </w:rPr>
        <w:t>FFS</w:t>
      </w:r>
      <w:r w:rsidR="00FD5533" w:rsidRPr="00FD5533">
        <w:t xml:space="preserve"> </w:t>
      </w:r>
      <w:r w:rsidR="00FD5533" w:rsidRPr="00FD5533">
        <w:rPr>
          <w:b/>
          <w:bCs/>
          <w:i/>
          <w:iCs/>
        </w:rPr>
        <w:t>RAR window configuration for initial access of RedCap UE.</w:t>
      </w:r>
    </w:p>
    <w:bookmarkEnd w:id="7"/>
    <w:p w14:paraId="26ED24D6" w14:textId="72AADFF5" w:rsidR="002760C9" w:rsidRDefault="002760C9" w:rsidP="00BA0C44">
      <w:pPr>
        <w:ind w:right="-99"/>
        <w:jc w:val="both"/>
      </w:pPr>
    </w:p>
    <w:p w14:paraId="6E982AA6" w14:textId="77777777" w:rsidR="002760C9" w:rsidRDefault="002760C9" w:rsidP="002760C9">
      <w:pPr>
        <w:keepNext/>
        <w:ind w:right="-99"/>
        <w:jc w:val="both"/>
      </w:pPr>
      <w:r>
        <w:rPr>
          <w:noProof/>
        </w:rPr>
        <w:lastRenderedPageBreak/>
        <w:drawing>
          <wp:inline distT="0" distB="0" distL="0" distR="0" wp14:anchorId="6C746A40" wp14:editId="7D6C0990">
            <wp:extent cx="6224270" cy="29083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24270" cy="2908300"/>
                    </a:xfrm>
                    <a:prstGeom prst="rect">
                      <a:avLst/>
                    </a:prstGeom>
                    <a:noFill/>
                  </pic:spPr>
                </pic:pic>
              </a:graphicData>
            </a:graphic>
          </wp:inline>
        </w:drawing>
      </w:r>
    </w:p>
    <w:p w14:paraId="205EBF61" w14:textId="5F6EB65A" w:rsidR="002760C9" w:rsidRPr="002760C9" w:rsidRDefault="002760C9" w:rsidP="002760C9">
      <w:pPr>
        <w:pStyle w:val="Caption"/>
        <w:jc w:val="center"/>
        <w:rPr>
          <w:b/>
          <w:bCs/>
          <w:i w:val="0"/>
          <w:iCs w:val="0"/>
        </w:rPr>
      </w:pPr>
      <w:r w:rsidRPr="002760C9">
        <w:rPr>
          <w:b/>
          <w:bCs/>
          <w:i w:val="0"/>
          <w:iCs w:val="0"/>
        </w:rPr>
        <w:t xml:space="preserve">Figure </w:t>
      </w:r>
      <w:r w:rsidRPr="002760C9">
        <w:rPr>
          <w:b/>
          <w:bCs/>
          <w:i w:val="0"/>
          <w:iCs w:val="0"/>
        </w:rPr>
        <w:fldChar w:fldCharType="begin"/>
      </w:r>
      <w:r w:rsidRPr="002760C9">
        <w:rPr>
          <w:b/>
          <w:bCs/>
          <w:i w:val="0"/>
          <w:iCs w:val="0"/>
        </w:rPr>
        <w:instrText xml:space="preserve"> SEQ Figure \* ARABIC </w:instrText>
      </w:r>
      <w:r w:rsidRPr="002760C9">
        <w:rPr>
          <w:b/>
          <w:bCs/>
          <w:i w:val="0"/>
          <w:iCs w:val="0"/>
        </w:rPr>
        <w:fldChar w:fldCharType="separate"/>
      </w:r>
      <w:r w:rsidRPr="002760C9">
        <w:rPr>
          <w:b/>
          <w:bCs/>
          <w:i w:val="0"/>
          <w:iCs w:val="0"/>
          <w:noProof/>
        </w:rPr>
        <w:t>1</w:t>
      </w:r>
      <w:r w:rsidRPr="002760C9">
        <w:rPr>
          <w:b/>
          <w:bCs/>
          <w:i w:val="0"/>
          <w:iCs w:val="0"/>
        </w:rPr>
        <w:fldChar w:fldCharType="end"/>
      </w:r>
      <w:r w:rsidRPr="002760C9">
        <w:rPr>
          <w:b/>
          <w:bCs/>
          <w:i w:val="0"/>
          <w:iCs w:val="0"/>
        </w:rPr>
        <w:t>: Separate RAR Window Configurations for RedCap and Non-RedCap Devices</w:t>
      </w:r>
    </w:p>
    <w:p w14:paraId="00913FE0" w14:textId="77777777" w:rsidR="00BA0C44" w:rsidRDefault="00BA0C44" w:rsidP="00BA0C44">
      <w:pPr>
        <w:rPr>
          <w:b/>
          <w:lang w:val="en-GB"/>
        </w:rPr>
      </w:pPr>
    </w:p>
    <w:bookmarkEnd w:id="1"/>
    <w:p w14:paraId="30A48C76" w14:textId="2FEA0042" w:rsidR="00A346F0" w:rsidRPr="00A10433" w:rsidRDefault="00A346F0" w:rsidP="00BA0C44">
      <w:pPr>
        <w:spacing w:after="0"/>
        <w:jc w:val="both"/>
        <w:rPr>
          <w:b/>
          <w:bCs/>
          <w:i/>
          <w:iCs/>
          <w:lang w:val="en-GB"/>
        </w:rPr>
      </w:pPr>
    </w:p>
    <w:p w14:paraId="251466EB" w14:textId="77777777" w:rsidR="00BA0C44" w:rsidRDefault="00BA0C44" w:rsidP="00BA0C44">
      <w:pPr>
        <w:pStyle w:val="Heading1"/>
      </w:pPr>
      <w:r>
        <w:t>Conclusions</w:t>
      </w:r>
    </w:p>
    <w:p w14:paraId="5FA2B6C1" w14:textId="77777777" w:rsidR="008913CE" w:rsidRDefault="002760C9" w:rsidP="00BA0C44">
      <w:pPr>
        <w:rPr>
          <w:lang w:val="en-GB"/>
        </w:rPr>
      </w:pPr>
      <w:bookmarkStart w:id="8" w:name="_Hlk58502603"/>
      <w:r>
        <w:rPr>
          <w:bCs/>
          <w:lang w:eastAsia="ja-JP"/>
        </w:rPr>
        <w:t>Based on the agreement at RAN#90e meeting [2], detailed WI objectives for higher layer support of R17 RedCap devices are to be refined at RAN#91e. The work of RAN1 and RAN2 on this objective shall start after RAN#91e</w:t>
      </w:r>
      <w:bookmarkEnd w:id="8"/>
      <w:r>
        <w:t>.</w:t>
      </w:r>
      <w:r>
        <w:rPr>
          <w:lang w:val="en-GB"/>
        </w:rPr>
        <w:t xml:space="preserve"> </w:t>
      </w:r>
    </w:p>
    <w:p w14:paraId="1ABD1E63" w14:textId="66016C40" w:rsidR="00BA0C44" w:rsidRDefault="002760C9" w:rsidP="00BA0C44">
      <w:pPr>
        <w:rPr>
          <w:lang w:val="en-GB"/>
        </w:rPr>
      </w:pPr>
      <w:r>
        <w:rPr>
          <w:lang w:val="en-GB"/>
        </w:rPr>
        <w:t xml:space="preserve">Based on the </w:t>
      </w:r>
      <w:r w:rsidR="008913CE">
        <w:rPr>
          <w:lang w:val="en-GB"/>
        </w:rPr>
        <w:t>existing status of discussion in RAN1 and RAN2, we have the following proposals:</w:t>
      </w:r>
    </w:p>
    <w:p w14:paraId="2861EAB5" w14:textId="098C2E49" w:rsidR="00FD5533" w:rsidRDefault="00FD5533" w:rsidP="00EC1F8C">
      <w:pPr>
        <w:overflowPunct/>
        <w:autoSpaceDE/>
        <w:autoSpaceDN/>
        <w:adjustRightInd/>
        <w:spacing w:after="120" w:line="259" w:lineRule="auto"/>
        <w:textAlignment w:val="auto"/>
        <w:rPr>
          <w:b/>
          <w:bCs/>
          <w:i/>
          <w:iCs/>
        </w:rPr>
      </w:pPr>
      <w:r>
        <w:rPr>
          <w:lang w:val="en-GB"/>
        </w:rPr>
        <w:fldChar w:fldCharType="begin"/>
      </w:r>
      <w:r>
        <w:rPr>
          <w:lang w:val="en-GB"/>
        </w:rPr>
        <w:instrText xml:space="preserve"> REF p1 \h </w:instrText>
      </w:r>
      <w:r>
        <w:rPr>
          <w:lang w:val="en-GB"/>
        </w:rPr>
      </w:r>
      <w:r>
        <w:rPr>
          <w:lang w:val="en-GB"/>
        </w:rPr>
        <w:fldChar w:fldCharType="separate"/>
      </w:r>
      <w:r w:rsidRPr="00DE4F7F">
        <w:rPr>
          <w:b/>
          <w:bCs/>
          <w:i/>
          <w:iCs/>
          <w:highlight w:val="yellow"/>
        </w:rPr>
        <w:t xml:space="preserve">Proposal </w:t>
      </w:r>
      <w:r>
        <w:rPr>
          <w:b/>
          <w:bCs/>
          <w:i/>
          <w:iCs/>
          <w:noProof/>
          <w:highlight w:val="yellow"/>
        </w:rPr>
        <w:t>1</w:t>
      </w:r>
      <w:r w:rsidRPr="00DE4F7F">
        <w:rPr>
          <w:b/>
          <w:bCs/>
          <w:i/>
          <w:iCs/>
          <w:highlight w:val="yellow"/>
        </w:rPr>
        <w:t>:</w:t>
      </w:r>
      <w:r w:rsidRPr="00DE4F7F">
        <w:rPr>
          <w:b/>
          <w:bCs/>
          <w:i/>
          <w:iCs/>
        </w:rPr>
        <w:t xml:space="preserve"> </w:t>
      </w:r>
      <w:r>
        <w:rPr>
          <w:b/>
          <w:bCs/>
          <w:i/>
          <w:iCs/>
        </w:rPr>
        <w:t>The following options can be considered by network to indicate support R17 RedCap devices:</w:t>
      </w:r>
    </w:p>
    <w:p w14:paraId="4F75F440" w14:textId="77777777" w:rsidR="00FD5533" w:rsidRDefault="00FD5533" w:rsidP="00EC1F8C">
      <w:pPr>
        <w:pStyle w:val="ListParagraph"/>
        <w:numPr>
          <w:ilvl w:val="0"/>
          <w:numId w:val="44"/>
        </w:numPr>
        <w:overflowPunct/>
        <w:autoSpaceDE/>
        <w:autoSpaceDN/>
        <w:adjustRightInd/>
        <w:spacing w:after="120" w:line="259" w:lineRule="auto"/>
        <w:textAlignment w:val="auto"/>
        <w:rPr>
          <w:b/>
          <w:bCs/>
          <w:i/>
          <w:iCs/>
        </w:rPr>
      </w:pPr>
      <w:r w:rsidRPr="00DE4F7F">
        <w:rPr>
          <w:b/>
          <w:bCs/>
          <w:i/>
          <w:iCs/>
        </w:rPr>
        <w:t>Option 1: using the spare bit of MIB</w:t>
      </w:r>
    </w:p>
    <w:p w14:paraId="7B282B90" w14:textId="77777777" w:rsidR="00FD5533" w:rsidRPr="001B118A" w:rsidRDefault="00FD5533" w:rsidP="001B118A">
      <w:pPr>
        <w:pStyle w:val="ListParagraph"/>
        <w:numPr>
          <w:ilvl w:val="0"/>
          <w:numId w:val="44"/>
        </w:numPr>
        <w:overflowPunct/>
        <w:autoSpaceDE/>
        <w:autoSpaceDN/>
        <w:adjustRightInd/>
        <w:spacing w:after="120" w:line="259" w:lineRule="auto"/>
        <w:textAlignment w:val="auto"/>
        <w:rPr>
          <w:b/>
          <w:bCs/>
          <w:i/>
          <w:iCs/>
        </w:rPr>
      </w:pPr>
      <w:r>
        <w:rPr>
          <w:b/>
          <w:bCs/>
          <w:i/>
          <w:iCs/>
        </w:rPr>
        <w:t>Option 2: using dedicated IE of SIB1</w:t>
      </w:r>
    </w:p>
    <w:p w14:paraId="5B1BAFCF" w14:textId="09C7FBA0" w:rsidR="00FD5533" w:rsidRPr="008D0F9D" w:rsidRDefault="00FD5533" w:rsidP="00332B5E">
      <w:pPr>
        <w:spacing w:before="240" w:after="120"/>
        <w:jc w:val="both"/>
        <w:rPr>
          <w:b/>
          <w:bCs/>
          <w:i/>
          <w:iCs/>
        </w:rPr>
      </w:pPr>
      <w:r>
        <w:rPr>
          <w:lang w:val="en-GB"/>
        </w:rPr>
        <w:fldChar w:fldCharType="end"/>
      </w:r>
      <w:r>
        <w:rPr>
          <w:lang w:val="en-GB"/>
        </w:rPr>
        <w:fldChar w:fldCharType="begin"/>
      </w:r>
      <w:r>
        <w:rPr>
          <w:lang w:val="en-GB"/>
        </w:rPr>
        <w:instrText xml:space="preserve"> REF p2 \h </w:instrText>
      </w:r>
      <w:r>
        <w:rPr>
          <w:lang w:val="en-GB"/>
        </w:rPr>
      </w:r>
      <w:r>
        <w:rPr>
          <w:lang w:val="en-GB"/>
        </w:rPr>
        <w:fldChar w:fldCharType="separate"/>
      </w:r>
      <w:r w:rsidRPr="006C2ABE">
        <w:rPr>
          <w:b/>
          <w:bCs/>
          <w:i/>
          <w:iCs/>
          <w:highlight w:val="yellow"/>
        </w:rPr>
        <w:t xml:space="preserve">Proposal </w:t>
      </w:r>
      <w:r>
        <w:rPr>
          <w:b/>
          <w:bCs/>
          <w:i/>
          <w:iCs/>
          <w:noProof/>
          <w:highlight w:val="yellow"/>
        </w:rPr>
        <w:t>2</w:t>
      </w:r>
      <w:r w:rsidRPr="006C2ABE">
        <w:rPr>
          <w:b/>
          <w:bCs/>
          <w:i/>
          <w:iCs/>
          <w:highlight w:val="yellow"/>
        </w:rPr>
        <w:t>:</w:t>
      </w:r>
      <w:r w:rsidRPr="00FA21C0">
        <w:rPr>
          <w:b/>
          <w:bCs/>
          <w:i/>
          <w:iCs/>
        </w:rPr>
        <w:t xml:space="preserve">  </w:t>
      </w:r>
      <w:r>
        <w:rPr>
          <w:b/>
          <w:bCs/>
          <w:i/>
          <w:iCs/>
        </w:rPr>
        <w:t>Support</w:t>
      </w:r>
      <w:r w:rsidRPr="00FA21C0">
        <w:rPr>
          <w:b/>
          <w:bCs/>
          <w:i/>
          <w:iCs/>
        </w:rPr>
        <w:t xml:space="preserve"> enhancements </w:t>
      </w:r>
      <w:r>
        <w:rPr>
          <w:b/>
          <w:bCs/>
          <w:i/>
          <w:iCs/>
        </w:rPr>
        <w:t xml:space="preserve">of </w:t>
      </w:r>
      <w:r w:rsidRPr="00FA21C0">
        <w:rPr>
          <w:b/>
          <w:bCs/>
          <w:i/>
          <w:iCs/>
        </w:rPr>
        <w:t xml:space="preserve">existing </w:t>
      </w:r>
      <w:r>
        <w:rPr>
          <w:b/>
          <w:bCs/>
          <w:i/>
          <w:iCs/>
        </w:rPr>
        <w:t xml:space="preserve">access control </w:t>
      </w:r>
      <w:r w:rsidRPr="00FA21C0">
        <w:rPr>
          <w:b/>
          <w:bCs/>
          <w:i/>
          <w:iCs/>
        </w:rPr>
        <w:t>procedures and framework</w:t>
      </w:r>
      <w:r>
        <w:rPr>
          <w:b/>
          <w:bCs/>
          <w:i/>
          <w:iCs/>
        </w:rPr>
        <w:t>s</w:t>
      </w:r>
      <w:r w:rsidRPr="00FA21C0">
        <w:rPr>
          <w:b/>
          <w:bCs/>
          <w:i/>
          <w:iCs/>
        </w:rPr>
        <w:t xml:space="preserve"> to support restricted use and restricted access </w:t>
      </w:r>
      <w:r>
        <w:rPr>
          <w:b/>
          <w:bCs/>
          <w:i/>
          <w:iCs/>
        </w:rPr>
        <w:t>of NR Rel-17</w:t>
      </w:r>
      <w:r w:rsidRPr="00FA21C0">
        <w:rPr>
          <w:b/>
          <w:bCs/>
          <w:i/>
          <w:iCs/>
        </w:rPr>
        <w:t xml:space="preserve"> RedCap UEs.</w:t>
      </w:r>
    </w:p>
    <w:p w14:paraId="68A72E43" w14:textId="46E7F52B" w:rsidR="00FD5533" w:rsidRPr="002760C9" w:rsidRDefault="00FD5533" w:rsidP="00332B5E">
      <w:pPr>
        <w:spacing w:before="240"/>
        <w:ind w:right="-101"/>
        <w:jc w:val="both"/>
        <w:rPr>
          <w:b/>
          <w:bCs/>
          <w:i/>
          <w:iCs/>
        </w:rPr>
      </w:pPr>
      <w:r>
        <w:rPr>
          <w:lang w:val="en-GB"/>
        </w:rPr>
        <w:fldChar w:fldCharType="end"/>
      </w:r>
      <w:r>
        <w:rPr>
          <w:lang w:val="en-GB"/>
        </w:rPr>
        <w:fldChar w:fldCharType="begin"/>
      </w:r>
      <w:r>
        <w:rPr>
          <w:lang w:val="en-GB"/>
        </w:rPr>
        <w:instrText xml:space="preserve"> REF p3 \h </w:instrText>
      </w:r>
      <w:r>
        <w:rPr>
          <w:lang w:val="en-GB"/>
        </w:rPr>
      </w:r>
      <w:r>
        <w:rPr>
          <w:lang w:val="en-GB"/>
        </w:rPr>
        <w:fldChar w:fldCharType="separate"/>
      </w:r>
      <w:r w:rsidRPr="00BA69D4">
        <w:rPr>
          <w:b/>
          <w:bCs/>
          <w:i/>
          <w:iCs/>
          <w:highlight w:val="yellow"/>
        </w:rPr>
        <w:t xml:space="preserve">Proposal </w:t>
      </w:r>
      <w:r>
        <w:rPr>
          <w:b/>
          <w:bCs/>
          <w:i/>
          <w:iCs/>
          <w:noProof/>
          <w:highlight w:val="yellow"/>
        </w:rPr>
        <w:t>3</w:t>
      </w:r>
      <w:r w:rsidRPr="00BA69D4">
        <w:rPr>
          <w:b/>
          <w:bCs/>
          <w:i/>
          <w:iCs/>
          <w:highlight w:val="yellow"/>
        </w:rPr>
        <w:t>:</w:t>
      </w:r>
      <w:r w:rsidRPr="00DB56E6">
        <w:rPr>
          <w:b/>
          <w:bCs/>
          <w:i/>
          <w:iCs/>
        </w:rPr>
        <w:t xml:space="preserve"> </w:t>
      </w:r>
      <w:r>
        <w:rPr>
          <w:b/>
          <w:bCs/>
          <w:i/>
          <w:iCs/>
        </w:rPr>
        <w:t>Support early indication of RedCap device type by Type-1 and Type-2 RACH procedures.</w:t>
      </w:r>
    </w:p>
    <w:p w14:paraId="386EDFF5" w14:textId="62839409" w:rsidR="00FD5533" w:rsidRPr="002760C9" w:rsidRDefault="00FD5533" w:rsidP="00332B5E">
      <w:pPr>
        <w:spacing w:before="240"/>
        <w:ind w:right="-101"/>
        <w:jc w:val="both"/>
        <w:rPr>
          <w:b/>
          <w:bCs/>
          <w:i/>
          <w:iCs/>
        </w:rPr>
      </w:pPr>
      <w:r>
        <w:rPr>
          <w:lang w:val="en-GB"/>
        </w:rPr>
        <w:fldChar w:fldCharType="end"/>
      </w:r>
      <w:r>
        <w:rPr>
          <w:lang w:val="en-GB"/>
        </w:rPr>
        <w:fldChar w:fldCharType="begin"/>
      </w:r>
      <w:r>
        <w:rPr>
          <w:lang w:val="en-GB"/>
        </w:rPr>
        <w:instrText xml:space="preserve"> REF p4 \h </w:instrText>
      </w:r>
      <w:r>
        <w:rPr>
          <w:lang w:val="en-GB"/>
        </w:rPr>
      </w:r>
      <w:r>
        <w:rPr>
          <w:lang w:val="en-GB"/>
        </w:rPr>
        <w:fldChar w:fldCharType="separate"/>
      </w:r>
      <w:r w:rsidRPr="00BA69D4">
        <w:rPr>
          <w:b/>
          <w:bCs/>
          <w:i/>
          <w:iCs/>
          <w:highlight w:val="yellow"/>
        </w:rPr>
        <w:t>Proposal</w:t>
      </w:r>
      <w:r>
        <w:rPr>
          <w:b/>
          <w:bCs/>
          <w:i/>
          <w:iCs/>
          <w:highlight w:val="yellow"/>
        </w:rPr>
        <w:t xml:space="preserve"> </w:t>
      </w:r>
      <w:r>
        <w:rPr>
          <w:b/>
          <w:bCs/>
          <w:i/>
          <w:iCs/>
          <w:noProof/>
          <w:highlight w:val="yellow"/>
        </w:rPr>
        <w:t>4</w:t>
      </w:r>
      <w:r w:rsidRPr="00BA69D4">
        <w:rPr>
          <w:b/>
          <w:bCs/>
          <w:i/>
          <w:iCs/>
          <w:highlight w:val="yellow"/>
        </w:rPr>
        <w:t>:</w:t>
      </w:r>
      <w:r w:rsidRPr="00DB56E6">
        <w:rPr>
          <w:b/>
          <w:bCs/>
          <w:i/>
          <w:iCs/>
        </w:rPr>
        <w:t xml:space="preserve"> </w:t>
      </w:r>
      <w:r>
        <w:rPr>
          <w:b/>
          <w:bCs/>
          <w:i/>
          <w:iCs/>
        </w:rPr>
        <w:t>FFS</w:t>
      </w:r>
      <w:r w:rsidRPr="00FD5533">
        <w:t xml:space="preserve"> </w:t>
      </w:r>
      <w:r w:rsidRPr="00FD5533">
        <w:rPr>
          <w:b/>
          <w:bCs/>
          <w:i/>
          <w:iCs/>
        </w:rPr>
        <w:t>RAR window configuration for initial access of RedCap UE.</w:t>
      </w:r>
    </w:p>
    <w:p w14:paraId="48BBC1AA" w14:textId="109295A5" w:rsidR="008913CE" w:rsidRDefault="00FD5533" w:rsidP="00332B5E">
      <w:pPr>
        <w:spacing w:before="240"/>
        <w:rPr>
          <w:lang w:val="en-GB"/>
        </w:rPr>
      </w:pPr>
      <w:r>
        <w:rPr>
          <w:lang w:val="en-GB"/>
        </w:rPr>
        <w:fldChar w:fldCharType="end"/>
      </w:r>
    </w:p>
    <w:p w14:paraId="6AC50CD5" w14:textId="2606B0AC" w:rsidR="00B81158" w:rsidRPr="005705EB" w:rsidRDefault="00BA0C44" w:rsidP="00A954CF">
      <w:pPr>
        <w:pStyle w:val="Heading1"/>
      </w:pPr>
      <w:r>
        <w:t>References</w:t>
      </w:r>
    </w:p>
    <w:p w14:paraId="0966DE99" w14:textId="77777777" w:rsidR="00A954CF" w:rsidRPr="00A954CF" w:rsidRDefault="00A954CF" w:rsidP="00A954CF">
      <w:pPr>
        <w:numPr>
          <w:ilvl w:val="0"/>
          <w:numId w:val="25"/>
        </w:numPr>
        <w:spacing w:before="100" w:beforeAutospacing="1" w:after="100" w:afterAutospacing="1"/>
        <w:contextualSpacing/>
        <w:jc w:val="both"/>
      </w:pPr>
      <w:r w:rsidRPr="00A954CF">
        <w:t>3GPP TR 38.875, “Study on Support of Reduced Capability NR Devices,” December 2020.</w:t>
      </w:r>
    </w:p>
    <w:p w14:paraId="4A7646AF" w14:textId="77777777" w:rsidR="00A954CF" w:rsidRPr="00A954CF" w:rsidRDefault="00A954CF" w:rsidP="00A954CF">
      <w:pPr>
        <w:numPr>
          <w:ilvl w:val="0"/>
          <w:numId w:val="25"/>
        </w:numPr>
        <w:contextualSpacing/>
      </w:pPr>
      <w:r w:rsidRPr="00A954CF">
        <w:t>RP-202933, “New WID on Support of Reduced Capability NR Devices,” 3GPP TSG RAN#90e, December 7th  to December 11th ,  2020.</w:t>
      </w:r>
    </w:p>
    <w:p w14:paraId="2BDC1962" w14:textId="23F8A0D0" w:rsidR="00746535" w:rsidRPr="00BA0C44" w:rsidRDefault="00746535" w:rsidP="00BA0C44"/>
    <w:sectPr w:rsidR="00746535" w:rsidRPr="00BA0C44"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8FE49" w14:textId="77777777" w:rsidR="007F33B2" w:rsidRDefault="007F33B2" w:rsidP="00746535">
      <w:pPr>
        <w:spacing w:after="0"/>
      </w:pPr>
      <w:r>
        <w:separator/>
      </w:r>
    </w:p>
  </w:endnote>
  <w:endnote w:type="continuationSeparator" w:id="0">
    <w:p w14:paraId="4E047FC9" w14:textId="77777777" w:rsidR="007F33B2" w:rsidRDefault="007F33B2" w:rsidP="00746535">
      <w:pPr>
        <w:spacing w:after="0"/>
      </w:pPr>
      <w:r>
        <w:continuationSeparator/>
      </w:r>
    </w:p>
  </w:endnote>
  <w:endnote w:type="continuationNotice" w:id="1">
    <w:p w14:paraId="2FE74CF5" w14:textId="77777777" w:rsidR="007F33B2" w:rsidRDefault="007F33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8BD43" w14:textId="77777777" w:rsidR="007F33B2" w:rsidRDefault="007F33B2" w:rsidP="00746535">
      <w:pPr>
        <w:spacing w:after="0"/>
      </w:pPr>
      <w:r>
        <w:separator/>
      </w:r>
    </w:p>
  </w:footnote>
  <w:footnote w:type="continuationSeparator" w:id="0">
    <w:p w14:paraId="7F3A4886" w14:textId="77777777" w:rsidR="007F33B2" w:rsidRDefault="007F33B2" w:rsidP="00746535">
      <w:pPr>
        <w:spacing w:after="0"/>
      </w:pPr>
      <w:r>
        <w:continuationSeparator/>
      </w:r>
    </w:p>
  </w:footnote>
  <w:footnote w:type="continuationNotice" w:id="1">
    <w:p w14:paraId="04C78866" w14:textId="77777777" w:rsidR="007F33B2" w:rsidRDefault="007F33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4C1BFB"/>
    <w:multiLevelType w:val="hybridMultilevel"/>
    <w:tmpl w:val="20801ACA"/>
    <w:lvl w:ilvl="0" w:tplc="F8569474">
      <w:start w:val="1"/>
      <w:numFmt w:val="bullet"/>
      <w:lvlText w:val="•"/>
      <w:lvlJc w:val="left"/>
      <w:pPr>
        <w:tabs>
          <w:tab w:val="num" w:pos="720"/>
        </w:tabs>
        <w:ind w:left="720" w:hanging="360"/>
      </w:pPr>
      <w:rPr>
        <w:rFonts w:ascii="Arial" w:hAnsi="Arial" w:hint="default"/>
      </w:rPr>
    </w:lvl>
    <w:lvl w:ilvl="1" w:tplc="C3DE8F8A">
      <w:start w:val="121"/>
      <w:numFmt w:val="bullet"/>
      <w:lvlText w:val=""/>
      <w:lvlJc w:val="left"/>
      <w:pPr>
        <w:tabs>
          <w:tab w:val="num" w:pos="1440"/>
        </w:tabs>
        <w:ind w:left="1440" w:hanging="360"/>
      </w:pPr>
      <w:rPr>
        <w:rFonts w:ascii="Wingdings" w:hAnsi="Wingdings" w:hint="default"/>
      </w:rPr>
    </w:lvl>
    <w:lvl w:ilvl="2" w:tplc="06E00A20">
      <w:start w:val="121"/>
      <w:numFmt w:val="bullet"/>
      <w:lvlText w:val="o"/>
      <w:lvlJc w:val="left"/>
      <w:pPr>
        <w:tabs>
          <w:tab w:val="num" w:pos="2160"/>
        </w:tabs>
        <w:ind w:left="2160" w:hanging="360"/>
      </w:pPr>
      <w:rPr>
        <w:rFonts w:ascii="Courier New" w:hAnsi="Courier New" w:hint="default"/>
      </w:rPr>
    </w:lvl>
    <w:lvl w:ilvl="3" w:tplc="DF78C1B6" w:tentative="1">
      <w:start w:val="1"/>
      <w:numFmt w:val="bullet"/>
      <w:lvlText w:val="•"/>
      <w:lvlJc w:val="left"/>
      <w:pPr>
        <w:tabs>
          <w:tab w:val="num" w:pos="2880"/>
        </w:tabs>
        <w:ind w:left="2880" w:hanging="360"/>
      </w:pPr>
      <w:rPr>
        <w:rFonts w:ascii="Arial" w:hAnsi="Arial" w:hint="default"/>
      </w:rPr>
    </w:lvl>
    <w:lvl w:ilvl="4" w:tplc="F97228B8" w:tentative="1">
      <w:start w:val="1"/>
      <w:numFmt w:val="bullet"/>
      <w:lvlText w:val="•"/>
      <w:lvlJc w:val="left"/>
      <w:pPr>
        <w:tabs>
          <w:tab w:val="num" w:pos="3600"/>
        </w:tabs>
        <w:ind w:left="3600" w:hanging="360"/>
      </w:pPr>
      <w:rPr>
        <w:rFonts w:ascii="Arial" w:hAnsi="Arial" w:hint="default"/>
      </w:rPr>
    </w:lvl>
    <w:lvl w:ilvl="5" w:tplc="5F187F6E" w:tentative="1">
      <w:start w:val="1"/>
      <w:numFmt w:val="bullet"/>
      <w:lvlText w:val="•"/>
      <w:lvlJc w:val="left"/>
      <w:pPr>
        <w:tabs>
          <w:tab w:val="num" w:pos="4320"/>
        </w:tabs>
        <w:ind w:left="4320" w:hanging="360"/>
      </w:pPr>
      <w:rPr>
        <w:rFonts w:ascii="Arial" w:hAnsi="Arial" w:hint="default"/>
      </w:rPr>
    </w:lvl>
    <w:lvl w:ilvl="6" w:tplc="39806F5A" w:tentative="1">
      <w:start w:val="1"/>
      <w:numFmt w:val="bullet"/>
      <w:lvlText w:val="•"/>
      <w:lvlJc w:val="left"/>
      <w:pPr>
        <w:tabs>
          <w:tab w:val="num" w:pos="5040"/>
        </w:tabs>
        <w:ind w:left="5040" w:hanging="360"/>
      </w:pPr>
      <w:rPr>
        <w:rFonts w:ascii="Arial" w:hAnsi="Arial" w:hint="default"/>
      </w:rPr>
    </w:lvl>
    <w:lvl w:ilvl="7" w:tplc="2F124B06" w:tentative="1">
      <w:start w:val="1"/>
      <w:numFmt w:val="bullet"/>
      <w:lvlText w:val="•"/>
      <w:lvlJc w:val="left"/>
      <w:pPr>
        <w:tabs>
          <w:tab w:val="num" w:pos="5760"/>
        </w:tabs>
        <w:ind w:left="5760" w:hanging="360"/>
      </w:pPr>
      <w:rPr>
        <w:rFonts w:ascii="Arial" w:hAnsi="Arial" w:hint="default"/>
      </w:rPr>
    </w:lvl>
    <w:lvl w:ilvl="8" w:tplc="797E4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0967DF"/>
    <w:multiLevelType w:val="hybridMultilevel"/>
    <w:tmpl w:val="B5983E80"/>
    <w:lvl w:ilvl="0" w:tplc="04090001">
      <w:start w:val="1"/>
      <w:numFmt w:val="bullet"/>
      <w:lvlText w:val=""/>
      <w:lvlJc w:val="left"/>
      <w:pPr>
        <w:ind w:left="720" w:hanging="360"/>
      </w:pPr>
      <w:rPr>
        <w:rFonts w:ascii="Symbol" w:hAnsi="Symbol" w:hint="default"/>
      </w:rPr>
    </w:lvl>
    <w:lvl w:ilvl="1" w:tplc="93A6F11E">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9" w15:restartNumberingAfterBreak="0">
    <w:nsid w:val="124B0D85"/>
    <w:multiLevelType w:val="hybridMultilevel"/>
    <w:tmpl w:val="9028B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5C6D6D"/>
    <w:multiLevelType w:val="hybridMultilevel"/>
    <w:tmpl w:val="91CCD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55D4258"/>
    <w:multiLevelType w:val="hybridMultilevel"/>
    <w:tmpl w:val="D0B672DC"/>
    <w:lvl w:ilvl="0" w:tplc="EA80F6E4">
      <w:start w:val="1"/>
      <w:numFmt w:val="bullet"/>
      <w:lvlText w:val="•"/>
      <w:lvlJc w:val="left"/>
      <w:pPr>
        <w:tabs>
          <w:tab w:val="num" w:pos="720"/>
        </w:tabs>
        <w:ind w:left="720" w:hanging="360"/>
      </w:pPr>
      <w:rPr>
        <w:rFonts w:ascii="Arial" w:hAnsi="Arial" w:hint="default"/>
      </w:rPr>
    </w:lvl>
    <w:lvl w:ilvl="1" w:tplc="51687EBC">
      <w:start w:val="121"/>
      <w:numFmt w:val="bullet"/>
      <w:lvlText w:val=""/>
      <w:lvlJc w:val="left"/>
      <w:pPr>
        <w:tabs>
          <w:tab w:val="num" w:pos="1440"/>
        </w:tabs>
        <w:ind w:left="1440" w:hanging="360"/>
      </w:pPr>
      <w:rPr>
        <w:rFonts w:ascii="Wingdings" w:hAnsi="Wingdings" w:hint="default"/>
      </w:rPr>
    </w:lvl>
    <w:lvl w:ilvl="2" w:tplc="6A0838AA" w:tentative="1">
      <w:start w:val="1"/>
      <w:numFmt w:val="bullet"/>
      <w:lvlText w:val="•"/>
      <w:lvlJc w:val="left"/>
      <w:pPr>
        <w:tabs>
          <w:tab w:val="num" w:pos="2160"/>
        </w:tabs>
        <w:ind w:left="2160" w:hanging="360"/>
      </w:pPr>
      <w:rPr>
        <w:rFonts w:ascii="Arial" w:hAnsi="Arial" w:hint="default"/>
      </w:rPr>
    </w:lvl>
    <w:lvl w:ilvl="3" w:tplc="26E0AA50" w:tentative="1">
      <w:start w:val="1"/>
      <w:numFmt w:val="bullet"/>
      <w:lvlText w:val="•"/>
      <w:lvlJc w:val="left"/>
      <w:pPr>
        <w:tabs>
          <w:tab w:val="num" w:pos="2880"/>
        </w:tabs>
        <w:ind w:left="2880" w:hanging="360"/>
      </w:pPr>
      <w:rPr>
        <w:rFonts w:ascii="Arial" w:hAnsi="Arial" w:hint="default"/>
      </w:rPr>
    </w:lvl>
    <w:lvl w:ilvl="4" w:tplc="5A40AE18" w:tentative="1">
      <w:start w:val="1"/>
      <w:numFmt w:val="bullet"/>
      <w:lvlText w:val="•"/>
      <w:lvlJc w:val="left"/>
      <w:pPr>
        <w:tabs>
          <w:tab w:val="num" w:pos="3600"/>
        </w:tabs>
        <w:ind w:left="3600" w:hanging="360"/>
      </w:pPr>
      <w:rPr>
        <w:rFonts w:ascii="Arial" w:hAnsi="Arial" w:hint="default"/>
      </w:rPr>
    </w:lvl>
    <w:lvl w:ilvl="5" w:tplc="54104274" w:tentative="1">
      <w:start w:val="1"/>
      <w:numFmt w:val="bullet"/>
      <w:lvlText w:val="•"/>
      <w:lvlJc w:val="left"/>
      <w:pPr>
        <w:tabs>
          <w:tab w:val="num" w:pos="4320"/>
        </w:tabs>
        <w:ind w:left="4320" w:hanging="360"/>
      </w:pPr>
      <w:rPr>
        <w:rFonts w:ascii="Arial" w:hAnsi="Arial" w:hint="default"/>
      </w:rPr>
    </w:lvl>
    <w:lvl w:ilvl="6" w:tplc="DA6033AE" w:tentative="1">
      <w:start w:val="1"/>
      <w:numFmt w:val="bullet"/>
      <w:lvlText w:val="•"/>
      <w:lvlJc w:val="left"/>
      <w:pPr>
        <w:tabs>
          <w:tab w:val="num" w:pos="5040"/>
        </w:tabs>
        <w:ind w:left="5040" w:hanging="360"/>
      </w:pPr>
      <w:rPr>
        <w:rFonts w:ascii="Arial" w:hAnsi="Arial" w:hint="default"/>
      </w:rPr>
    </w:lvl>
    <w:lvl w:ilvl="7" w:tplc="0B365FD0" w:tentative="1">
      <w:start w:val="1"/>
      <w:numFmt w:val="bullet"/>
      <w:lvlText w:val="•"/>
      <w:lvlJc w:val="left"/>
      <w:pPr>
        <w:tabs>
          <w:tab w:val="num" w:pos="5760"/>
        </w:tabs>
        <w:ind w:left="5760" w:hanging="360"/>
      </w:pPr>
      <w:rPr>
        <w:rFonts w:ascii="Arial" w:hAnsi="Arial" w:hint="default"/>
      </w:rPr>
    </w:lvl>
    <w:lvl w:ilvl="8" w:tplc="3D3CB61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19DE0439"/>
    <w:multiLevelType w:val="hybridMultilevel"/>
    <w:tmpl w:val="782A5F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5137D"/>
    <w:multiLevelType w:val="hybridMultilevel"/>
    <w:tmpl w:val="C5527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A3263"/>
    <w:multiLevelType w:val="hybridMultilevel"/>
    <w:tmpl w:val="9F4EE7A8"/>
    <w:lvl w:ilvl="0" w:tplc="A85EAB08">
      <w:start w:val="1"/>
      <w:numFmt w:val="bullet"/>
      <w:lvlText w:val="•"/>
      <w:lvlJc w:val="left"/>
      <w:pPr>
        <w:tabs>
          <w:tab w:val="num" w:pos="720"/>
        </w:tabs>
        <w:ind w:left="720" w:hanging="360"/>
      </w:pPr>
      <w:rPr>
        <w:rFonts w:ascii="Arial" w:hAnsi="Arial" w:hint="default"/>
      </w:rPr>
    </w:lvl>
    <w:lvl w:ilvl="1" w:tplc="CE320AFC" w:tentative="1">
      <w:start w:val="1"/>
      <w:numFmt w:val="bullet"/>
      <w:lvlText w:val="•"/>
      <w:lvlJc w:val="left"/>
      <w:pPr>
        <w:tabs>
          <w:tab w:val="num" w:pos="1440"/>
        </w:tabs>
        <w:ind w:left="1440" w:hanging="360"/>
      </w:pPr>
      <w:rPr>
        <w:rFonts w:ascii="Arial" w:hAnsi="Arial" w:hint="default"/>
      </w:rPr>
    </w:lvl>
    <w:lvl w:ilvl="2" w:tplc="E86284FC" w:tentative="1">
      <w:start w:val="1"/>
      <w:numFmt w:val="bullet"/>
      <w:lvlText w:val="•"/>
      <w:lvlJc w:val="left"/>
      <w:pPr>
        <w:tabs>
          <w:tab w:val="num" w:pos="2160"/>
        </w:tabs>
        <w:ind w:left="2160" w:hanging="360"/>
      </w:pPr>
      <w:rPr>
        <w:rFonts w:ascii="Arial" w:hAnsi="Arial" w:hint="default"/>
      </w:rPr>
    </w:lvl>
    <w:lvl w:ilvl="3" w:tplc="51408B1E" w:tentative="1">
      <w:start w:val="1"/>
      <w:numFmt w:val="bullet"/>
      <w:lvlText w:val="•"/>
      <w:lvlJc w:val="left"/>
      <w:pPr>
        <w:tabs>
          <w:tab w:val="num" w:pos="2880"/>
        </w:tabs>
        <w:ind w:left="2880" w:hanging="360"/>
      </w:pPr>
      <w:rPr>
        <w:rFonts w:ascii="Arial" w:hAnsi="Arial" w:hint="default"/>
      </w:rPr>
    </w:lvl>
    <w:lvl w:ilvl="4" w:tplc="86FAAA10" w:tentative="1">
      <w:start w:val="1"/>
      <w:numFmt w:val="bullet"/>
      <w:lvlText w:val="•"/>
      <w:lvlJc w:val="left"/>
      <w:pPr>
        <w:tabs>
          <w:tab w:val="num" w:pos="3600"/>
        </w:tabs>
        <w:ind w:left="3600" w:hanging="360"/>
      </w:pPr>
      <w:rPr>
        <w:rFonts w:ascii="Arial" w:hAnsi="Arial" w:hint="default"/>
      </w:rPr>
    </w:lvl>
    <w:lvl w:ilvl="5" w:tplc="9A3A3CC8" w:tentative="1">
      <w:start w:val="1"/>
      <w:numFmt w:val="bullet"/>
      <w:lvlText w:val="•"/>
      <w:lvlJc w:val="left"/>
      <w:pPr>
        <w:tabs>
          <w:tab w:val="num" w:pos="4320"/>
        </w:tabs>
        <w:ind w:left="4320" w:hanging="360"/>
      </w:pPr>
      <w:rPr>
        <w:rFonts w:ascii="Arial" w:hAnsi="Arial" w:hint="default"/>
      </w:rPr>
    </w:lvl>
    <w:lvl w:ilvl="6" w:tplc="55E83B0E" w:tentative="1">
      <w:start w:val="1"/>
      <w:numFmt w:val="bullet"/>
      <w:lvlText w:val="•"/>
      <w:lvlJc w:val="left"/>
      <w:pPr>
        <w:tabs>
          <w:tab w:val="num" w:pos="5040"/>
        </w:tabs>
        <w:ind w:left="5040" w:hanging="360"/>
      </w:pPr>
      <w:rPr>
        <w:rFonts w:ascii="Arial" w:hAnsi="Arial" w:hint="default"/>
      </w:rPr>
    </w:lvl>
    <w:lvl w:ilvl="7" w:tplc="E654AADE" w:tentative="1">
      <w:start w:val="1"/>
      <w:numFmt w:val="bullet"/>
      <w:lvlText w:val="•"/>
      <w:lvlJc w:val="left"/>
      <w:pPr>
        <w:tabs>
          <w:tab w:val="num" w:pos="5760"/>
        </w:tabs>
        <w:ind w:left="5760" w:hanging="360"/>
      </w:pPr>
      <w:rPr>
        <w:rFonts w:ascii="Arial" w:hAnsi="Arial" w:hint="default"/>
      </w:rPr>
    </w:lvl>
    <w:lvl w:ilvl="8" w:tplc="BAD624E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854517"/>
    <w:multiLevelType w:val="hybridMultilevel"/>
    <w:tmpl w:val="7512C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4E78AC"/>
    <w:multiLevelType w:val="hybridMultilevel"/>
    <w:tmpl w:val="6BD8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706F5E"/>
    <w:multiLevelType w:val="hybridMultilevel"/>
    <w:tmpl w:val="6A62CD7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30EE5BFD"/>
    <w:multiLevelType w:val="hybridMultilevel"/>
    <w:tmpl w:val="745E93DE"/>
    <w:lvl w:ilvl="0" w:tplc="174072E4">
      <w:start w:val="1"/>
      <w:numFmt w:val="bullet"/>
      <w:lvlText w:val="•"/>
      <w:lvlJc w:val="left"/>
      <w:pPr>
        <w:tabs>
          <w:tab w:val="num" w:pos="720"/>
        </w:tabs>
        <w:ind w:left="720" w:hanging="360"/>
      </w:pPr>
      <w:rPr>
        <w:rFonts w:ascii="Arial" w:hAnsi="Arial" w:hint="default"/>
      </w:rPr>
    </w:lvl>
    <w:lvl w:ilvl="1" w:tplc="09D807B2">
      <w:start w:val="121"/>
      <w:numFmt w:val="bullet"/>
      <w:lvlText w:val="o"/>
      <w:lvlJc w:val="left"/>
      <w:pPr>
        <w:tabs>
          <w:tab w:val="num" w:pos="1440"/>
        </w:tabs>
        <w:ind w:left="1440" w:hanging="360"/>
      </w:pPr>
      <w:rPr>
        <w:rFonts w:ascii="Courier New" w:hAnsi="Courier New" w:hint="default"/>
      </w:rPr>
    </w:lvl>
    <w:lvl w:ilvl="2" w:tplc="8B4C42B0" w:tentative="1">
      <w:start w:val="1"/>
      <w:numFmt w:val="bullet"/>
      <w:lvlText w:val="•"/>
      <w:lvlJc w:val="left"/>
      <w:pPr>
        <w:tabs>
          <w:tab w:val="num" w:pos="2160"/>
        </w:tabs>
        <w:ind w:left="2160" w:hanging="360"/>
      </w:pPr>
      <w:rPr>
        <w:rFonts w:ascii="Arial" w:hAnsi="Arial" w:hint="default"/>
      </w:rPr>
    </w:lvl>
    <w:lvl w:ilvl="3" w:tplc="AF34CE98" w:tentative="1">
      <w:start w:val="1"/>
      <w:numFmt w:val="bullet"/>
      <w:lvlText w:val="•"/>
      <w:lvlJc w:val="left"/>
      <w:pPr>
        <w:tabs>
          <w:tab w:val="num" w:pos="2880"/>
        </w:tabs>
        <w:ind w:left="2880" w:hanging="360"/>
      </w:pPr>
      <w:rPr>
        <w:rFonts w:ascii="Arial" w:hAnsi="Arial" w:hint="default"/>
      </w:rPr>
    </w:lvl>
    <w:lvl w:ilvl="4" w:tplc="23D03DF8" w:tentative="1">
      <w:start w:val="1"/>
      <w:numFmt w:val="bullet"/>
      <w:lvlText w:val="•"/>
      <w:lvlJc w:val="left"/>
      <w:pPr>
        <w:tabs>
          <w:tab w:val="num" w:pos="3600"/>
        </w:tabs>
        <w:ind w:left="3600" w:hanging="360"/>
      </w:pPr>
      <w:rPr>
        <w:rFonts w:ascii="Arial" w:hAnsi="Arial" w:hint="default"/>
      </w:rPr>
    </w:lvl>
    <w:lvl w:ilvl="5" w:tplc="A392C280" w:tentative="1">
      <w:start w:val="1"/>
      <w:numFmt w:val="bullet"/>
      <w:lvlText w:val="•"/>
      <w:lvlJc w:val="left"/>
      <w:pPr>
        <w:tabs>
          <w:tab w:val="num" w:pos="4320"/>
        </w:tabs>
        <w:ind w:left="4320" w:hanging="360"/>
      </w:pPr>
      <w:rPr>
        <w:rFonts w:ascii="Arial" w:hAnsi="Arial" w:hint="default"/>
      </w:rPr>
    </w:lvl>
    <w:lvl w:ilvl="6" w:tplc="41301B3C" w:tentative="1">
      <w:start w:val="1"/>
      <w:numFmt w:val="bullet"/>
      <w:lvlText w:val="•"/>
      <w:lvlJc w:val="left"/>
      <w:pPr>
        <w:tabs>
          <w:tab w:val="num" w:pos="5040"/>
        </w:tabs>
        <w:ind w:left="5040" w:hanging="360"/>
      </w:pPr>
      <w:rPr>
        <w:rFonts w:ascii="Arial" w:hAnsi="Arial" w:hint="default"/>
      </w:rPr>
    </w:lvl>
    <w:lvl w:ilvl="7" w:tplc="3DC40322" w:tentative="1">
      <w:start w:val="1"/>
      <w:numFmt w:val="bullet"/>
      <w:lvlText w:val="•"/>
      <w:lvlJc w:val="left"/>
      <w:pPr>
        <w:tabs>
          <w:tab w:val="num" w:pos="5760"/>
        </w:tabs>
        <w:ind w:left="5760" w:hanging="360"/>
      </w:pPr>
      <w:rPr>
        <w:rFonts w:ascii="Arial" w:hAnsi="Arial" w:hint="default"/>
      </w:rPr>
    </w:lvl>
    <w:lvl w:ilvl="8" w:tplc="8730CF6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D666AD"/>
    <w:multiLevelType w:val="hybridMultilevel"/>
    <w:tmpl w:val="6A3E6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A6C6220"/>
    <w:multiLevelType w:val="hybridMultilevel"/>
    <w:tmpl w:val="DB6C76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E8214C9"/>
    <w:multiLevelType w:val="hybridMultilevel"/>
    <w:tmpl w:val="42A08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7B04761"/>
    <w:multiLevelType w:val="hybridMultilevel"/>
    <w:tmpl w:val="42A8B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C032FE0"/>
    <w:multiLevelType w:val="hybridMultilevel"/>
    <w:tmpl w:val="C7A8F5BC"/>
    <w:lvl w:ilvl="0" w:tplc="EF88C796">
      <w:start w:val="1"/>
      <w:numFmt w:val="bullet"/>
      <w:lvlText w:val="•"/>
      <w:lvlJc w:val="left"/>
      <w:pPr>
        <w:tabs>
          <w:tab w:val="num" w:pos="720"/>
        </w:tabs>
        <w:ind w:left="720" w:hanging="360"/>
      </w:pPr>
      <w:rPr>
        <w:rFonts w:ascii="Arial" w:hAnsi="Arial" w:hint="default"/>
      </w:rPr>
    </w:lvl>
    <w:lvl w:ilvl="1" w:tplc="6C1A8394">
      <w:start w:val="121"/>
      <w:numFmt w:val="bullet"/>
      <w:lvlText w:val="•"/>
      <w:lvlJc w:val="left"/>
      <w:pPr>
        <w:tabs>
          <w:tab w:val="num" w:pos="1440"/>
        </w:tabs>
        <w:ind w:left="1440" w:hanging="360"/>
      </w:pPr>
      <w:rPr>
        <w:rFonts w:ascii="Arial" w:hAnsi="Arial" w:hint="default"/>
      </w:rPr>
    </w:lvl>
    <w:lvl w:ilvl="2" w:tplc="4C78292E" w:tentative="1">
      <w:start w:val="1"/>
      <w:numFmt w:val="bullet"/>
      <w:lvlText w:val="•"/>
      <w:lvlJc w:val="left"/>
      <w:pPr>
        <w:tabs>
          <w:tab w:val="num" w:pos="2160"/>
        </w:tabs>
        <w:ind w:left="2160" w:hanging="360"/>
      </w:pPr>
      <w:rPr>
        <w:rFonts w:ascii="Arial" w:hAnsi="Arial" w:hint="default"/>
      </w:rPr>
    </w:lvl>
    <w:lvl w:ilvl="3" w:tplc="3BF0D44C" w:tentative="1">
      <w:start w:val="1"/>
      <w:numFmt w:val="bullet"/>
      <w:lvlText w:val="•"/>
      <w:lvlJc w:val="left"/>
      <w:pPr>
        <w:tabs>
          <w:tab w:val="num" w:pos="2880"/>
        </w:tabs>
        <w:ind w:left="2880" w:hanging="360"/>
      </w:pPr>
      <w:rPr>
        <w:rFonts w:ascii="Arial" w:hAnsi="Arial" w:hint="default"/>
      </w:rPr>
    </w:lvl>
    <w:lvl w:ilvl="4" w:tplc="F18C3FB8" w:tentative="1">
      <w:start w:val="1"/>
      <w:numFmt w:val="bullet"/>
      <w:lvlText w:val="•"/>
      <w:lvlJc w:val="left"/>
      <w:pPr>
        <w:tabs>
          <w:tab w:val="num" w:pos="3600"/>
        </w:tabs>
        <w:ind w:left="3600" w:hanging="360"/>
      </w:pPr>
      <w:rPr>
        <w:rFonts w:ascii="Arial" w:hAnsi="Arial" w:hint="default"/>
      </w:rPr>
    </w:lvl>
    <w:lvl w:ilvl="5" w:tplc="E8663FBA" w:tentative="1">
      <w:start w:val="1"/>
      <w:numFmt w:val="bullet"/>
      <w:lvlText w:val="•"/>
      <w:lvlJc w:val="left"/>
      <w:pPr>
        <w:tabs>
          <w:tab w:val="num" w:pos="4320"/>
        </w:tabs>
        <w:ind w:left="4320" w:hanging="360"/>
      </w:pPr>
      <w:rPr>
        <w:rFonts w:ascii="Arial" w:hAnsi="Arial" w:hint="default"/>
      </w:rPr>
    </w:lvl>
    <w:lvl w:ilvl="6" w:tplc="2A72A710" w:tentative="1">
      <w:start w:val="1"/>
      <w:numFmt w:val="bullet"/>
      <w:lvlText w:val="•"/>
      <w:lvlJc w:val="left"/>
      <w:pPr>
        <w:tabs>
          <w:tab w:val="num" w:pos="5040"/>
        </w:tabs>
        <w:ind w:left="5040" w:hanging="360"/>
      </w:pPr>
      <w:rPr>
        <w:rFonts w:ascii="Arial" w:hAnsi="Arial" w:hint="default"/>
      </w:rPr>
    </w:lvl>
    <w:lvl w:ilvl="7" w:tplc="7E4CAB72" w:tentative="1">
      <w:start w:val="1"/>
      <w:numFmt w:val="bullet"/>
      <w:lvlText w:val="•"/>
      <w:lvlJc w:val="left"/>
      <w:pPr>
        <w:tabs>
          <w:tab w:val="num" w:pos="5760"/>
        </w:tabs>
        <w:ind w:left="5760" w:hanging="360"/>
      </w:pPr>
      <w:rPr>
        <w:rFonts w:ascii="Arial" w:hAnsi="Arial" w:hint="default"/>
      </w:rPr>
    </w:lvl>
    <w:lvl w:ilvl="8" w:tplc="BD3C42C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C55767E"/>
    <w:multiLevelType w:val="hybridMultilevel"/>
    <w:tmpl w:val="2584C098"/>
    <w:lvl w:ilvl="0" w:tplc="13C005CA">
      <w:start w:val="1"/>
      <w:numFmt w:val="bullet"/>
      <w:lvlText w:val="•"/>
      <w:lvlJc w:val="left"/>
      <w:pPr>
        <w:tabs>
          <w:tab w:val="num" w:pos="720"/>
        </w:tabs>
        <w:ind w:left="720" w:hanging="360"/>
      </w:pPr>
      <w:rPr>
        <w:rFonts w:ascii="Arial" w:hAnsi="Arial" w:hint="default"/>
      </w:rPr>
    </w:lvl>
    <w:lvl w:ilvl="1" w:tplc="8738101E">
      <w:start w:val="121"/>
      <w:numFmt w:val="bullet"/>
      <w:lvlText w:val="◦"/>
      <w:lvlJc w:val="left"/>
      <w:pPr>
        <w:tabs>
          <w:tab w:val="num" w:pos="1440"/>
        </w:tabs>
        <w:ind w:left="1440" w:hanging="360"/>
      </w:pPr>
      <w:rPr>
        <w:rFonts w:ascii="Microsoft Sans Serif" w:hAnsi="Microsoft Sans Serif" w:hint="default"/>
      </w:rPr>
    </w:lvl>
    <w:lvl w:ilvl="2" w:tplc="AF9A5072" w:tentative="1">
      <w:start w:val="1"/>
      <w:numFmt w:val="bullet"/>
      <w:lvlText w:val="•"/>
      <w:lvlJc w:val="left"/>
      <w:pPr>
        <w:tabs>
          <w:tab w:val="num" w:pos="2160"/>
        </w:tabs>
        <w:ind w:left="2160" w:hanging="360"/>
      </w:pPr>
      <w:rPr>
        <w:rFonts w:ascii="Arial" w:hAnsi="Arial" w:hint="default"/>
      </w:rPr>
    </w:lvl>
    <w:lvl w:ilvl="3" w:tplc="A1AA6516" w:tentative="1">
      <w:start w:val="1"/>
      <w:numFmt w:val="bullet"/>
      <w:lvlText w:val="•"/>
      <w:lvlJc w:val="left"/>
      <w:pPr>
        <w:tabs>
          <w:tab w:val="num" w:pos="2880"/>
        </w:tabs>
        <w:ind w:left="2880" w:hanging="360"/>
      </w:pPr>
      <w:rPr>
        <w:rFonts w:ascii="Arial" w:hAnsi="Arial" w:hint="default"/>
      </w:rPr>
    </w:lvl>
    <w:lvl w:ilvl="4" w:tplc="8A3EDF28" w:tentative="1">
      <w:start w:val="1"/>
      <w:numFmt w:val="bullet"/>
      <w:lvlText w:val="•"/>
      <w:lvlJc w:val="left"/>
      <w:pPr>
        <w:tabs>
          <w:tab w:val="num" w:pos="3600"/>
        </w:tabs>
        <w:ind w:left="3600" w:hanging="360"/>
      </w:pPr>
      <w:rPr>
        <w:rFonts w:ascii="Arial" w:hAnsi="Arial" w:hint="default"/>
      </w:rPr>
    </w:lvl>
    <w:lvl w:ilvl="5" w:tplc="86247FA6" w:tentative="1">
      <w:start w:val="1"/>
      <w:numFmt w:val="bullet"/>
      <w:lvlText w:val="•"/>
      <w:lvlJc w:val="left"/>
      <w:pPr>
        <w:tabs>
          <w:tab w:val="num" w:pos="4320"/>
        </w:tabs>
        <w:ind w:left="4320" w:hanging="360"/>
      </w:pPr>
      <w:rPr>
        <w:rFonts w:ascii="Arial" w:hAnsi="Arial" w:hint="default"/>
      </w:rPr>
    </w:lvl>
    <w:lvl w:ilvl="6" w:tplc="7B72464C" w:tentative="1">
      <w:start w:val="1"/>
      <w:numFmt w:val="bullet"/>
      <w:lvlText w:val="•"/>
      <w:lvlJc w:val="left"/>
      <w:pPr>
        <w:tabs>
          <w:tab w:val="num" w:pos="5040"/>
        </w:tabs>
        <w:ind w:left="5040" w:hanging="360"/>
      </w:pPr>
      <w:rPr>
        <w:rFonts w:ascii="Arial" w:hAnsi="Arial" w:hint="default"/>
      </w:rPr>
    </w:lvl>
    <w:lvl w:ilvl="7" w:tplc="635C2820" w:tentative="1">
      <w:start w:val="1"/>
      <w:numFmt w:val="bullet"/>
      <w:lvlText w:val="•"/>
      <w:lvlJc w:val="left"/>
      <w:pPr>
        <w:tabs>
          <w:tab w:val="num" w:pos="5760"/>
        </w:tabs>
        <w:ind w:left="5760" w:hanging="360"/>
      </w:pPr>
      <w:rPr>
        <w:rFonts w:ascii="Arial" w:hAnsi="Arial" w:hint="default"/>
      </w:rPr>
    </w:lvl>
    <w:lvl w:ilvl="8" w:tplc="C108D49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8248F1"/>
    <w:multiLevelType w:val="multilevel"/>
    <w:tmpl w:val="0186B6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5134B7A"/>
    <w:multiLevelType w:val="hybridMultilevel"/>
    <w:tmpl w:val="C8A893A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FE3B3D"/>
    <w:multiLevelType w:val="hybridMultilevel"/>
    <w:tmpl w:val="C380B78C"/>
    <w:lvl w:ilvl="0" w:tplc="0F1CF57C">
      <w:start w:val="1"/>
      <w:numFmt w:val="bullet"/>
      <w:lvlText w:val="•"/>
      <w:lvlJc w:val="left"/>
      <w:pPr>
        <w:tabs>
          <w:tab w:val="num" w:pos="720"/>
        </w:tabs>
        <w:ind w:left="720" w:hanging="360"/>
      </w:pPr>
      <w:rPr>
        <w:rFonts w:ascii="Arial" w:hAnsi="Arial" w:hint="default"/>
      </w:rPr>
    </w:lvl>
    <w:lvl w:ilvl="1" w:tplc="38D25928">
      <w:start w:val="121"/>
      <w:numFmt w:val="bullet"/>
      <w:lvlText w:val="•"/>
      <w:lvlJc w:val="left"/>
      <w:pPr>
        <w:tabs>
          <w:tab w:val="num" w:pos="1440"/>
        </w:tabs>
        <w:ind w:left="1440" w:hanging="360"/>
      </w:pPr>
      <w:rPr>
        <w:rFonts w:ascii="Arial" w:hAnsi="Arial" w:hint="default"/>
      </w:rPr>
    </w:lvl>
    <w:lvl w:ilvl="2" w:tplc="CF2A0914">
      <w:start w:val="121"/>
      <w:numFmt w:val="bullet"/>
      <w:lvlText w:val="•"/>
      <w:lvlJc w:val="left"/>
      <w:pPr>
        <w:tabs>
          <w:tab w:val="num" w:pos="2160"/>
        </w:tabs>
        <w:ind w:left="2160" w:hanging="360"/>
      </w:pPr>
      <w:rPr>
        <w:rFonts w:ascii="Arial" w:hAnsi="Arial" w:hint="default"/>
      </w:rPr>
    </w:lvl>
    <w:lvl w:ilvl="3" w:tplc="8B863F70" w:tentative="1">
      <w:start w:val="1"/>
      <w:numFmt w:val="bullet"/>
      <w:lvlText w:val="•"/>
      <w:lvlJc w:val="left"/>
      <w:pPr>
        <w:tabs>
          <w:tab w:val="num" w:pos="2880"/>
        </w:tabs>
        <w:ind w:left="2880" w:hanging="360"/>
      </w:pPr>
      <w:rPr>
        <w:rFonts w:ascii="Arial" w:hAnsi="Arial" w:hint="default"/>
      </w:rPr>
    </w:lvl>
    <w:lvl w:ilvl="4" w:tplc="F9362A02" w:tentative="1">
      <w:start w:val="1"/>
      <w:numFmt w:val="bullet"/>
      <w:lvlText w:val="•"/>
      <w:lvlJc w:val="left"/>
      <w:pPr>
        <w:tabs>
          <w:tab w:val="num" w:pos="3600"/>
        </w:tabs>
        <w:ind w:left="3600" w:hanging="360"/>
      </w:pPr>
      <w:rPr>
        <w:rFonts w:ascii="Arial" w:hAnsi="Arial" w:hint="default"/>
      </w:rPr>
    </w:lvl>
    <w:lvl w:ilvl="5" w:tplc="1B8AEEF2" w:tentative="1">
      <w:start w:val="1"/>
      <w:numFmt w:val="bullet"/>
      <w:lvlText w:val="•"/>
      <w:lvlJc w:val="left"/>
      <w:pPr>
        <w:tabs>
          <w:tab w:val="num" w:pos="4320"/>
        </w:tabs>
        <w:ind w:left="4320" w:hanging="360"/>
      </w:pPr>
      <w:rPr>
        <w:rFonts w:ascii="Arial" w:hAnsi="Arial" w:hint="default"/>
      </w:rPr>
    </w:lvl>
    <w:lvl w:ilvl="6" w:tplc="5F106860" w:tentative="1">
      <w:start w:val="1"/>
      <w:numFmt w:val="bullet"/>
      <w:lvlText w:val="•"/>
      <w:lvlJc w:val="left"/>
      <w:pPr>
        <w:tabs>
          <w:tab w:val="num" w:pos="5040"/>
        </w:tabs>
        <w:ind w:left="5040" w:hanging="360"/>
      </w:pPr>
      <w:rPr>
        <w:rFonts w:ascii="Arial" w:hAnsi="Arial" w:hint="default"/>
      </w:rPr>
    </w:lvl>
    <w:lvl w:ilvl="7" w:tplc="80ACABD4" w:tentative="1">
      <w:start w:val="1"/>
      <w:numFmt w:val="bullet"/>
      <w:lvlText w:val="•"/>
      <w:lvlJc w:val="left"/>
      <w:pPr>
        <w:tabs>
          <w:tab w:val="num" w:pos="5760"/>
        </w:tabs>
        <w:ind w:left="5760" w:hanging="360"/>
      </w:pPr>
      <w:rPr>
        <w:rFonts w:ascii="Arial" w:hAnsi="Arial" w:hint="default"/>
      </w:rPr>
    </w:lvl>
    <w:lvl w:ilvl="8" w:tplc="6B9810F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31"/>
  </w:num>
  <w:num w:numId="3">
    <w:abstractNumId w:val="47"/>
  </w:num>
  <w:num w:numId="4">
    <w:abstractNumId w:val="33"/>
  </w:num>
  <w:num w:numId="5">
    <w:abstractNumId w:val="29"/>
  </w:num>
  <w:num w:numId="6">
    <w:abstractNumId w:val="7"/>
  </w:num>
  <w:num w:numId="7">
    <w:abstractNumId w:val="45"/>
  </w:num>
  <w:num w:numId="8">
    <w:abstractNumId w:val="27"/>
  </w:num>
  <w:num w:numId="9">
    <w:abstractNumId w:val="40"/>
  </w:num>
  <w:num w:numId="10">
    <w:abstractNumId w:val="30"/>
  </w:num>
  <w:num w:numId="11">
    <w:abstractNumId w:val="20"/>
  </w:num>
  <w:num w:numId="12">
    <w:abstractNumId w:val="2"/>
  </w:num>
  <w:num w:numId="13">
    <w:abstractNumId w:val="3"/>
  </w:num>
  <w:num w:numId="14">
    <w:abstractNumId w:val="44"/>
  </w:num>
  <w:num w:numId="15">
    <w:abstractNumId w:val="0"/>
  </w:num>
  <w:num w:numId="16">
    <w:abstractNumId w:val="35"/>
  </w:num>
  <w:num w:numId="17">
    <w:abstractNumId w:val="36"/>
  </w:num>
  <w:num w:numId="18">
    <w:abstractNumId w:val="46"/>
  </w:num>
  <w:num w:numId="19">
    <w:abstractNumId w:val="23"/>
  </w:num>
  <w:num w:numId="20">
    <w:abstractNumId w:val="28"/>
  </w:num>
  <w:num w:numId="21">
    <w:abstractNumId w:val="25"/>
  </w:num>
  <w:num w:numId="22">
    <w:abstractNumId w:val="24"/>
  </w:num>
  <w:num w:numId="23">
    <w:abstractNumId w:val="19"/>
  </w:num>
  <w:num w:numId="24">
    <w:abstractNumId w:val="12"/>
  </w:num>
  <w:num w:numId="25">
    <w:abstractNumId w:val="1"/>
    <w:lvlOverride w:ilvl="0">
      <w:startOverride w:val="1"/>
    </w:lvlOverride>
  </w:num>
  <w:num w:numId="26">
    <w:abstractNumId w:val="32"/>
  </w:num>
  <w:num w:numId="27">
    <w:abstractNumId w:val="13"/>
  </w:num>
  <w:num w:numId="28">
    <w:abstractNumId w:val="18"/>
  </w:num>
  <w:num w:numId="29">
    <w:abstractNumId w:val="42"/>
  </w:num>
  <w:num w:numId="30">
    <w:abstractNumId w:val="8"/>
  </w:num>
  <w:num w:numId="31">
    <w:abstractNumId w:val="41"/>
  </w:num>
  <w:num w:numId="32">
    <w:abstractNumId w:val="39"/>
  </w:num>
  <w:num w:numId="33">
    <w:abstractNumId w:val="38"/>
  </w:num>
  <w:num w:numId="34">
    <w:abstractNumId w:val="4"/>
  </w:num>
  <w:num w:numId="35">
    <w:abstractNumId w:val="43"/>
  </w:num>
  <w:num w:numId="36">
    <w:abstractNumId w:val="21"/>
  </w:num>
  <w:num w:numId="37">
    <w:abstractNumId w:val="15"/>
  </w:num>
  <w:num w:numId="38">
    <w:abstractNumId w:val="11"/>
  </w:num>
  <w:num w:numId="39">
    <w:abstractNumId w:val="9"/>
  </w:num>
  <w:num w:numId="40">
    <w:abstractNumId w:val="37"/>
  </w:num>
  <w:num w:numId="41">
    <w:abstractNumId w:val="10"/>
  </w:num>
  <w:num w:numId="42">
    <w:abstractNumId w:val="16"/>
  </w:num>
  <w:num w:numId="43">
    <w:abstractNumId w:val="26"/>
  </w:num>
  <w:num w:numId="44">
    <w:abstractNumId w:val="5"/>
  </w:num>
  <w:num w:numId="45">
    <w:abstractNumId w:val="34"/>
  </w:num>
  <w:num w:numId="46">
    <w:abstractNumId w:val="17"/>
  </w:num>
  <w:num w:numId="47">
    <w:abstractNumId w:val="14"/>
  </w:num>
  <w:num w:numId="48">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614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4625"/>
    <w:rsid w:val="00007669"/>
    <w:rsid w:val="000078DE"/>
    <w:rsid w:val="0001120A"/>
    <w:rsid w:val="00013DF7"/>
    <w:rsid w:val="000205A3"/>
    <w:rsid w:val="00021DB9"/>
    <w:rsid w:val="000228CC"/>
    <w:rsid w:val="000231C0"/>
    <w:rsid w:val="000309E3"/>
    <w:rsid w:val="0003430D"/>
    <w:rsid w:val="0003720A"/>
    <w:rsid w:val="00037A4D"/>
    <w:rsid w:val="00037B94"/>
    <w:rsid w:val="000410E7"/>
    <w:rsid w:val="00045501"/>
    <w:rsid w:val="00053F98"/>
    <w:rsid w:val="00054543"/>
    <w:rsid w:val="00054AE5"/>
    <w:rsid w:val="00057B27"/>
    <w:rsid w:val="000601EB"/>
    <w:rsid w:val="00062718"/>
    <w:rsid w:val="0006559C"/>
    <w:rsid w:val="0006643B"/>
    <w:rsid w:val="000666F8"/>
    <w:rsid w:val="00070951"/>
    <w:rsid w:val="00073E2D"/>
    <w:rsid w:val="0008376C"/>
    <w:rsid w:val="00090F2F"/>
    <w:rsid w:val="00091324"/>
    <w:rsid w:val="000937F9"/>
    <w:rsid w:val="00094E69"/>
    <w:rsid w:val="000A16B5"/>
    <w:rsid w:val="000A32A3"/>
    <w:rsid w:val="000A7317"/>
    <w:rsid w:val="000B118F"/>
    <w:rsid w:val="000B2DB1"/>
    <w:rsid w:val="000B3C26"/>
    <w:rsid w:val="000B4116"/>
    <w:rsid w:val="000C13DB"/>
    <w:rsid w:val="000D1FAE"/>
    <w:rsid w:val="000D4892"/>
    <w:rsid w:val="000E36EC"/>
    <w:rsid w:val="000E6249"/>
    <w:rsid w:val="000E7BAD"/>
    <w:rsid w:val="000F195F"/>
    <w:rsid w:val="000F71D0"/>
    <w:rsid w:val="00100C0C"/>
    <w:rsid w:val="00101006"/>
    <w:rsid w:val="001168A0"/>
    <w:rsid w:val="001223F3"/>
    <w:rsid w:val="0012568E"/>
    <w:rsid w:val="001317BD"/>
    <w:rsid w:val="001335B3"/>
    <w:rsid w:val="0013396B"/>
    <w:rsid w:val="001378EC"/>
    <w:rsid w:val="00137F94"/>
    <w:rsid w:val="00141BF0"/>
    <w:rsid w:val="00142013"/>
    <w:rsid w:val="00147337"/>
    <w:rsid w:val="00147ECC"/>
    <w:rsid w:val="00153A45"/>
    <w:rsid w:val="0015502A"/>
    <w:rsid w:val="00161276"/>
    <w:rsid w:val="0016686C"/>
    <w:rsid w:val="00167A2A"/>
    <w:rsid w:val="00170D1B"/>
    <w:rsid w:val="001748BF"/>
    <w:rsid w:val="00175632"/>
    <w:rsid w:val="00176E55"/>
    <w:rsid w:val="0018017E"/>
    <w:rsid w:val="00180764"/>
    <w:rsid w:val="00182A76"/>
    <w:rsid w:val="00184460"/>
    <w:rsid w:val="001847DE"/>
    <w:rsid w:val="001917F3"/>
    <w:rsid w:val="001A110A"/>
    <w:rsid w:val="001A50D7"/>
    <w:rsid w:val="001A53F8"/>
    <w:rsid w:val="001B118A"/>
    <w:rsid w:val="001B1669"/>
    <w:rsid w:val="001B21F9"/>
    <w:rsid w:val="001B2355"/>
    <w:rsid w:val="001C017B"/>
    <w:rsid w:val="001C3C02"/>
    <w:rsid w:val="001D48A4"/>
    <w:rsid w:val="001E32DD"/>
    <w:rsid w:val="001E336A"/>
    <w:rsid w:val="001E6B53"/>
    <w:rsid w:val="001F4C37"/>
    <w:rsid w:val="001F7D26"/>
    <w:rsid w:val="00201195"/>
    <w:rsid w:val="00205606"/>
    <w:rsid w:val="00205ACB"/>
    <w:rsid w:val="00205F89"/>
    <w:rsid w:val="002074A5"/>
    <w:rsid w:val="0021143E"/>
    <w:rsid w:val="00213D5D"/>
    <w:rsid w:val="00215B80"/>
    <w:rsid w:val="00216A8D"/>
    <w:rsid w:val="0022093A"/>
    <w:rsid w:val="00223FE6"/>
    <w:rsid w:val="00224BA3"/>
    <w:rsid w:val="00225351"/>
    <w:rsid w:val="00235781"/>
    <w:rsid w:val="00237729"/>
    <w:rsid w:val="0024332F"/>
    <w:rsid w:val="0024381D"/>
    <w:rsid w:val="00244E36"/>
    <w:rsid w:val="00247523"/>
    <w:rsid w:val="00251B5A"/>
    <w:rsid w:val="0025503A"/>
    <w:rsid w:val="00260931"/>
    <w:rsid w:val="00260FB9"/>
    <w:rsid w:val="00272E8A"/>
    <w:rsid w:val="00273C47"/>
    <w:rsid w:val="002760C9"/>
    <w:rsid w:val="002764DD"/>
    <w:rsid w:val="002843D1"/>
    <w:rsid w:val="00285D76"/>
    <w:rsid w:val="00292352"/>
    <w:rsid w:val="00292883"/>
    <w:rsid w:val="002A33FC"/>
    <w:rsid w:val="002A3466"/>
    <w:rsid w:val="002A4E64"/>
    <w:rsid w:val="002A6510"/>
    <w:rsid w:val="002A709C"/>
    <w:rsid w:val="002A7B15"/>
    <w:rsid w:val="002B1AE2"/>
    <w:rsid w:val="002B3447"/>
    <w:rsid w:val="002B386D"/>
    <w:rsid w:val="002B4CDB"/>
    <w:rsid w:val="002B53C5"/>
    <w:rsid w:val="002C0EB8"/>
    <w:rsid w:val="002C225D"/>
    <w:rsid w:val="002D1318"/>
    <w:rsid w:val="002D13FF"/>
    <w:rsid w:val="002D72A9"/>
    <w:rsid w:val="002E2613"/>
    <w:rsid w:val="002E3B5E"/>
    <w:rsid w:val="002E400F"/>
    <w:rsid w:val="002E5136"/>
    <w:rsid w:val="002E7CBA"/>
    <w:rsid w:val="002F0343"/>
    <w:rsid w:val="002F1B63"/>
    <w:rsid w:val="002F1D7F"/>
    <w:rsid w:val="002F26F5"/>
    <w:rsid w:val="002F6FEB"/>
    <w:rsid w:val="0030115A"/>
    <w:rsid w:val="003025ED"/>
    <w:rsid w:val="003137D2"/>
    <w:rsid w:val="003139EB"/>
    <w:rsid w:val="0031510A"/>
    <w:rsid w:val="00321E34"/>
    <w:rsid w:val="00322F63"/>
    <w:rsid w:val="003309D4"/>
    <w:rsid w:val="00332B5E"/>
    <w:rsid w:val="00333E72"/>
    <w:rsid w:val="003346F0"/>
    <w:rsid w:val="0033615B"/>
    <w:rsid w:val="00342965"/>
    <w:rsid w:val="0034373B"/>
    <w:rsid w:val="0034384E"/>
    <w:rsid w:val="0035056C"/>
    <w:rsid w:val="00363585"/>
    <w:rsid w:val="003715AF"/>
    <w:rsid w:val="00376CB1"/>
    <w:rsid w:val="00380F6E"/>
    <w:rsid w:val="00387E63"/>
    <w:rsid w:val="00390DD4"/>
    <w:rsid w:val="00391155"/>
    <w:rsid w:val="00392475"/>
    <w:rsid w:val="00392A55"/>
    <w:rsid w:val="0039679F"/>
    <w:rsid w:val="003A1062"/>
    <w:rsid w:val="003A1C46"/>
    <w:rsid w:val="003A41BE"/>
    <w:rsid w:val="003A7F24"/>
    <w:rsid w:val="003B203F"/>
    <w:rsid w:val="003B5254"/>
    <w:rsid w:val="003B56FC"/>
    <w:rsid w:val="003B5DD4"/>
    <w:rsid w:val="003B6750"/>
    <w:rsid w:val="003B7686"/>
    <w:rsid w:val="003C1597"/>
    <w:rsid w:val="003C1E22"/>
    <w:rsid w:val="003C3211"/>
    <w:rsid w:val="003C3C40"/>
    <w:rsid w:val="003C4F56"/>
    <w:rsid w:val="003C7FA2"/>
    <w:rsid w:val="003D047C"/>
    <w:rsid w:val="003E01EE"/>
    <w:rsid w:val="003E0D33"/>
    <w:rsid w:val="003E187B"/>
    <w:rsid w:val="003E5117"/>
    <w:rsid w:val="003F0EBC"/>
    <w:rsid w:val="003F1425"/>
    <w:rsid w:val="003F16EB"/>
    <w:rsid w:val="003F214A"/>
    <w:rsid w:val="003F643B"/>
    <w:rsid w:val="003F6B18"/>
    <w:rsid w:val="004026CC"/>
    <w:rsid w:val="00410BAC"/>
    <w:rsid w:val="00410CCF"/>
    <w:rsid w:val="00414420"/>
    <w:rsid w:val="004169A4"/>
    <w:rsid w:val="00421CD2"/>
    <w:rsid w:val="004230B8"/>
    <w:rsid w:val="00423C25"/>
    <w:rsid w:val="004255D0"/>
    <w:rsid w:val="004278C1"/>
    <w:rsid w:val="00431990"/>
    <w:rsid w:val="0043663F"/>
    <w:rsid w:val="0043698B"/>
    <w:rsid w:val="00437EB9"/>
    <w:rsid w:val="00444302"/>
    <w:rsid w:val="00450D19"/>
    <w:rsid w:val="004526F4"/>
    <w:rsid w:val="00462EDF"/>
    <w:rsid w:val="00463858"/>
    <w:rsid w:val="00465420"/>
    <w:rsid w:val="0046728A"/>
    <w:rsid w:val="004708F2"/>
    <w:rsid w:val="0047274C"/>
    <w:rsid w:val="00473420"/>
    <w:rsid w:val="00474419"/>
    <w:rsid w:val="00475B82"/>
    <w:rsid w:val="004772A1"/>
    <w:rsid w:val="00486465"/>
    <w:rsid w:val="004914D1"/>
    <w:rsid w:val="00491640"/>
    <w:rsid w:val="00494F19"/>
    <w:rsid w:val="004971E6"/>
    <w:rsid w:val="0049752F"/>
    <w:rsid w:val="004A0142"/>
    <w:rsid w:val="004A0320"/>
    <w:rsid w:val="004B2C39"/>
    <w:rsid w:val="004B2F38"/>
    <w:rsid w:val="004B55DF"/>
    <w:rsid w:val="004B56F0"/>
    <w:rsid w:val="004C4504"/>
    <w:rsid w:val="004C4553"/>
    <w:rsid w:val="004C6338"/>
    <w:rsid w:val="004C6F5E"/>
    <w:rsid w:val="004C716B"/>
    <w:rsid w:val="004D10C9"/>
    <w:rsid w:val="004D1327"/>
    <w:rsid w:val="004D168C"/>
    <w:rsid w:val="004D3CCB"/>
    <w:rsid w:val="004E1E87"/>
    <w:rsid w:val="004E2B88"/>
    <w:rsid w:val="004E3AE3"/>
    <w:rsid w:val="004E4513"/>
    <w:rsid w:val="004E67B2"/>
    <w:rsid w:val="004F1633"/>
    <w:rsid w:val="004F295D"/>
    <w:rsid w:val="004F4610"/>
    <w:rsid w:val="0050039C"/>
    <w:rsid w:val="0050049D"/>
    <w:rsid w:val="00504BF9"/>
    <w:rsid w:val="00507411"/>
    <w:rsid w:val="0051275E"/>
    <w:rsid w:val="00512ADF"/>
    <w:rsid w:val="00513694"/>
    <w:rsid w:val="00513A3C"/>
    <w:rsid w:val="00514991"/>
    <w:rsid w:val="00514BED"/>
    <w:rsid w:val="005152A8"/>
    <w:rsid w:val="005163CE"/>
    <w:rsid w:val="005174C9"/>
    <w:rsid w:val="00520DE9"/>
    <w:rsid w:val="00521C3B"/>
    <w:rsid w:val="00524FA1"/>
    <w:rsid w:val="005251D2"/>
    <w:rsid w:val="00527415"/>
    <w:rsid w:val="00527C80"/>
    <w:rsid w:val="00533F3A"/>
    <w:rsid w:val="005415E2"/>
    <w:rsid w:val="00544A0F"/>
    <w:rsid w:val="00552E4F"/>
    <w:rsid w:val="00554794"/>
    <w:rsid w:val="005551B3"/>
    <w:rsid w:val="00561B6B"/>
    <w:rsid w:val="00563E7A"/>
    <w:rsid w:val="00565958"/>
    <w:rsid w:val="00573DF5"/>
    <w:rsid w:val="00576517"/>
    <w:rsid w:val="00584A84"/>
    <w:rsid w:val="00586CC7"/>
    <w:rsid w:val="00592677"/>
    <w:rsid w:val="0059468C"/>
    <w:rsid w:val="0059546B"/>
    <w:rsid w:val="005A0725"/>
    <w:rsid w:val="005A28AF"/>
    <w:rsid w:val="005A4830"/>
    <w:rsid w:val="005A58F1"/>
    <w:rsid w:val="005B0C9C"/>
    <w:rsid w:val="005B3A24"/>
    <w:rsid w:val="005C0B6B"/>
    <w:rsid w:val="005C2A2F"/>
    <w:rsid w:val="005C769E"/>
    <w:rsid w:val="005E0DBF"/>
    <w:rsid w:val="005E1032"/>
    <w:rsid w:val="005F18D0"/>
    <w:rsid w:val="005F2123"/>
    <w:rsid w:val="005F30DF"/>
    <w:rsid w:val="005F5757"/>
    <w:rsid w:val="005F78C5"/>
    <w:rsid w:val="00603494"/>
    <w:rsid w:val="0060771D"/>
    <w:rsid w:val="00607B4F"/>
    <w:rsid w:val="00611CAE"/>
    <w:rsid w:val="0061281C"/>
    <w:rsid w:val="006131D0"/>
    <w:rsid w:val="0061387D"/>
    <w:rsid w:val="00613DC7"/>
    <w:rsid w:val="006149E8"/>
    <w:rsid w:val="00614FF5"/>
    <w:rsid w:val="006156B4"/>
    <w:rsid w:val="006225DC"/>
    <w:rsid w:val="006252CE"/>
    <w:rsid w:val="00627D12"/>
    <w:rsid w:val="00632BCF"/>
    <w:rsid w:val="00633562"/>
    <w:rsid w:val="00634C39"/>
    <w:rsid w:val="00634E09"/>
    <w:rsid w:val="00645883"/>
    <w:rsid w:val="006468B1"/>
    <w:rsid w:val="00647330"/>
    <w:rsid w:val="006478B6"/>
    <w:rsid w:val="0066272D"/>
    <w:rsid w:val="0066276B"/>
    <w:rsid w:val="00663B30"/>
    <w:rsid w:val="0066409B"/>
    <w:rsid w:val="0066446C"/>
    <w:rsid w:val="006646EF"/>
    <w:rsid w:val="00667680"/>
    <w:rsid w:val="00671CDB"/>
    <w:rsid w:val="006743A8"/>
    <w:rsid w:val="00674539"/>
    <w:rsid w:val="0068165D"/>
    <w:rsid w:val="0068217D"/>
    <w:rsid w:val="00683994"/>
    <w:rsid w:val="006846F7"/>
    <w:rsid w:val="006956A2"/>
    <w:rsid w:val="006B0E0C"/>
    <w:rsid w:val="006B4B3E"/>
    <w:rsid w:val="006B6672"/>
    <w:rsid w:val="006C1625"/>
    <w:rsid w:val="006C204E"/>
    <w:rsid w:val="006C2ABE"/>
    <w:rsid w:val="006D1381"/>
    <w:rsid w:val="006D3CBB"/>
    <w:rsid w:val="006D764E"/>
    <w:rsid w:val="006E2FE6"/>
    <w:rsid w:val="006E306A"/>
    <w:rsid w:val="006E495B"/>
    <w:rsid w:val="006E6EC9"/>
    <w:rsid w:val="006F2DF3"/>
    <w:rsid w:val="006F38C7"/>
    <w:rsid w:val="006F40BC"/>
    <w:rsid w:val="006F4D72"/>
    <w:rsid w:val="006F63A5"/>
    <w:rsid w:val="006F6E51"/>
    <w:rsid w:val="00700D4E"/>
    <w:rsid w:val="00701F1D"/>
    <w:rsid w:val="007104FB"/>
    <w:rsid w:val="00711A57"/>
    <w:rsid w:val="007138AF"/>
    <w:rsid w:val="00714628"/>
    <w:rsid w:val="00723872"/>
    <w:rsid w:val="00726B87"/>
    <w:rsid w:val="007277F3"/>
    <w:rsid w:val="00727C5C"/>
    <w:rsid w:val="00732335"/>
    <w:rsid w:val="007359FC"/>
    <w:rsid w:val="0073778F"/>
    <w:rsid w:val="00740832"/>
    <w:rsid w:val="007410FD"/>
    <w:rsid w:val="00746535"/>
    <w:rsid w:val="007468F1"/>
    <w:rsid w:val="00746ABA"/>
    <w:rsid w:val="007515ED"/>
    <w:rsid w:val="007516F2"/>
    <w:rsid w:val="00751D01"/>
    <w:rsid w:val="007556E1"/>
    <w:rsid w:val="007559BF"/>
    <w:rsid w:val="0076488F"/>
    <w:rsid w:val="007662C4"/>
    <w:rsid w:val="007673A4"/>
    <w:rsid w:val="00771F3A"/>
    <w:rsid w:val="00775E36"/>
    <w:rsid w:val="00777D26"/>
    <w:rsid w:val="00780BB5"/>
    <w:rsid w:val="00781C38"/>
    <w:rsid w:val="00781F0E"/>
    <w:rsid w:val="00782900"/>
    <w:rsid w:val="00782AE6"/>
    <w:rsid w:val="00794097"/>
    <w:rsid w:val="0079568A"/>
    <w:rsid w:val="00795F81"/>
    <w:rsid w:val="007975C8"/>
    <w:rsid w:val="007A2558"/>
    <w:rsid w:val="007A2876"/>
    <w:rsid w:val="007A7038"/>
    <w:rsid w:val="007B3464"/>
    <w:rsid w:val="007B613E"/>
    <w:rsid w:val="007B79E2"/>
    <w:rsid w:val="007C387B"/>
    <w:rsid w:val="007C38D5"/>
    <w:rsid w:val="007C4E96"/>
    <w:rsid w:val="007C5FBB"/>
    <w:rsid w:val="007C776B"/>
    <w:rsid w:val="007D22D5"/>
    <w:rsid w:val="007D30A7"/>
    <w:rsid w:val="007D6638"/>
    <w:rsid w:val="007D72CC"/>
    <w:rsid w:val="007D766D"/>
    <w:rsid w:val="007E5A39"/>
    <w:rsid w:val="007F022D"/>
    <w:rsid w:val="007F2B5E"/>
    <w:rsid w:val="007F30E3"/>
    <w:rsid w:val="007F33B2"/>
    <w:rsid w:val="007F52B2"/>
    <w:rsid w:val="008007E9"/>
    <w:rsid w:val="00803B87"/>
    <w:rsid w:val="00803D4B"/>
    <w:rsid w:val="008046A8"/>
    <w:rsid w:val="00807B78"/>
    <w:rsid w:val="00813AF5"/>
    <w:rsid w:val="00813DE7"/>
    <w:rsid w:val="00815BEA"/>
    <w:rsid w:val="00815CB3"/>
    <w:rsid w:val="00817159"/>
    <w:rsid w:val="00820374"/>
    <w:rsid w:val="008328E2"/>
    <w:rsid w:val="00833756"/>
    <w:rsid w:val="00836027"/>
    <w:rsid w:val="008367D0"/>
    <w:rsid w:val="00853940"/>
    <w:rsid w:val="00857E3A"/>
    <w:rsid w:val="008678D7"/>
    <w:rsid w:val="0087613F"/>
    <w:rsid w:val="00880706"/>
    <w:rsid w:val="00881497"/>
    <w:rsid w:val="00883EFD"/>
    <w:rsid w:val="00890C4E"/>
    <w:rsid w:val="008913CE"/>
    <w:rsid w:val="00892410"/>
    <w:rsid w:val="008976E1"/>
    <w:rsid w:val="008A0E78"/>
    <w:rsid w:val="008A4299"/>
    <w:rsid w:val="008A5B85"/>
    <w:rsid w:val="008A5DA1"/>
    <w:rsid w:val="008B18F4"/>
    <w:rsid w:val="008B2264"/>
    <w:rsid w:val="008B6116"/>
    <w:rsid w:val="008D0F9D"/>
    <w:rsid w:val="008D790B"/>
    <w:rsid w:val="008E0AB2"/>
    <w:rsid w:val="008E0EE9"/>
    <w:rsid w:val="008E1813"/>
    <w:rsid w:val="008E3E17"/>
    <w:rsid w:val="008E73FE"/>
    <w:rsid w:val="008F00BF"/>
    <w:rsid w:val="008F3D88"/>
    <w:rsid w:val="008F3FBC"/>
    <w:rsid w:val="008F5BE4"/>
    <w:rsid w:val="00901695"/>
    <w:rsid w:val="00910264"/>
    <w:rsid w:val="009103FE"/>
    <w:rsid w:val="00911552"/>
    <w:rsid w:val="009144DE"/>
    <w:rsid w:val="009155B4"/>
    <w:rsid w:val="00917776"/>
    <w:rsid w:val="0092538A"/>
    <w:rsid w:val="00925615"/>
    <w:rsid w:val="00930C1B"/>
    <w:rsid w:val="00932B8E"/>
    <w:rsid w:val="00934D80"/>
    <w:rsid w:val="00934F2C"/>
    <w:rsid w:val="0094127A"/>
    <w:rsid w:val="009427D1"/>
    <w:rsid w:val="00943773"/>
    <w:rsid w:val="009447F6"/>
    <w:rsid w:val="00951051"/>
    <w:rsid w:val="009522CE"/>
    <w:rsid w:val="009548B2"/>
    <w:rsid w:val="009566E1"/>
    <w:rsid w:val="00956D39"/>
    <w:rsid w:val="00957DC7"/>
    <w:rsid w:val="0096025A"/>
    <w:rsid w:val="009622CB"/>
    <w:rsid w:val="00962883"/>
    <w:rsid w:val="00964AF1"/>
    <w:rsid w:val="00965082"/>
    <w:rsid w:val="00965E5D"/>
    <w:rsid w:val="00966C7B"/>
    <w:rsid w:val="0097059E"/>
    <w:rsid w:val="0097287B"/>
    <w:rsid w:val="009761D3"/>
    <w:rsid w:val="00984960"/>
    <w:rsid w:val="00986A3C"/>
    <w:rsid w:val="00987B14"/>
    <w:rsid w:val="009909BF"/>
    <w:rsid w:val="0099269C"/>
    <w:rsid w:val="00993190"/>
    <w:rsid w:val="00994513"/>
    <w:rsid w:val="009A193B"/>
    <w:rsid w:val="009A3FA4"/>
    <w:rsid w:val="009B0DF7"/>
    <w:rsid w:val="009C1695"/>
    <w:rsid w:val="009C46F8"/>
    <w:rsid w:val="009C52E6"/>
    <w:rsid w:val="009C71F1"/>
    <w:rsid w:val="009C72D7"/>
    <w:rsid w:val="009D21AE"/>
    <w:rsid w:val="009D2ECE"/>
    <w:rsid w:val="009D3364"/>
    <w:rsid w:val="009D660C"/>
    <w:rsid w:val="009E09EA"/>
    <w:rsid w:val="009E0A87"/>
    <w:rsid w:val="009E2F82"/>
    <w:rsid w:val="009E3A56"/>
    <w:rsid w:val="009E6142"/>
    <w:rsid w:val="009F1389"/>
    <w:rsid w:val="009F4343"/>
    <w:rsid w:val="00A00152"/>
    <w:rsid w:val="00A009B2"/>
    <w:rsid w:val="00A00F27"/>
    <w:rsid w:val="00A03B93"/>
    <w:rsid w:val="00A0439E"/>
    <w:rsid w:val="00A06EF4"/>
    <w:rsid w:val="00A116F3"/>
    <w:rsid w:val="00A1257C"/>
    <w:rsid w:val="00A1358A"/>
    <w:rsid w:val="00A15B40"/>
    <w:rsid w:val="00A20F64"/>
    <w:rsid w:val="00A23B8D"/>
    <w:rsid w:val="00A23FDB"/>
    <w:rsid w:val="00A31831"/>
    <w:rsid w:val="00A346F0"/>
    <w:rsid w:val="00A35F96"/>
    <w:rsid w:val="00A4372A"/>
    <w:rsid w:val="00A503F7"/>
    <w:rsid w:val="00A51892"/>
    <w:rsid w:val="00A519D6"/>
    <w:rsid w:val="00A55661"/>
    <w:rsid w:val="00A55CC6"/>
    <w:rsid w:val="00A567F4"/>
    <w:rsid w:val="00A62DC0"/>
    <w:rsid w:val="00A65FDA"/>
    <w:rsid w:val="00A6633B"/>
    <w:rsid w:val="00A75787"/>
    <w:rsid w:val="00A87C2B"/>
    <w:rsid w:val="00A91472"/>
    <w:rsid w:val="00A93F78"/>
    <w:rsid w:val="00A954CF"/>
    <w:rsid w:val="00A9741B"/>
    <w:rsid w:val="00A97F1A"/>
    <w:rsid w:val="00AA5F3A"/>
    <w:rsid w:val="00AB4180"/>
    <w:rsid w:val="00AB56B7"/>
    <w:rsid w:val="00AB729C"/>
    <w:rsid w:val="00AC1B1A"/>
    <w:rsid w:val="00AC4D7A"/>
    <w:rsid w:val="00AC4ED0"/>
    <w:rsid w:val="00AC7489"/>
    <w:rsid w:val="00AC78B3"/>
    <w:rsid w:val="00AD225E"/>
    <w:rsid w:val="00AD3828"/>
    <w:rsid w:val="00AD4509"/>
    <w:rsid w:val="00AD69DF"/>
    <w:rsid w:val="00AE0A32"/>
    <w:rsid w:val="00AE1961"/>
    <w:rsid w:val="00AE2702"/>
    <w:rsid w:val="00AF39EB"/>
    <w:rsid w:val="00AF6742"/>
    <w:rsid w:val="00B01087"/>
    <w:rsid w:val="00B05A34"/>
    <w:rsid w:val="00B161A8"/>
    <w:rsid w:val="00B1655A"/>
    <w:rsid w:val="00B24B2B"/>
    <w:rsid w:val="00B26016"/>
    <w:rsid w:val="00B27123"/>
    <w:rsid w:val="00B275E2"/>
    <w:rsid w:val="00B27AD3"/>
    <w:rsid w:val="00B30934"/>
    <w:rsid w:val="00B403A9"/>
    <w:rsid w:val="00B40DE3"/>
    <w:rsid w:val="00B44098"/>
    <w:rsid w:val="00B46671"/>
    <w:rsid w:val="00B546FF"/>
    <w:rsid w:val="00B565B3"/>
    <w:rsid w:val="00B60B5E"/>
    <w:rsid w:val="00B62098"/>
    <w:rsid w:val="00B632DA"/>
    <w:rsid w:val="00B635E3"/>
    <w:rsid w:val="00B64715"/>
    <w:rsid w:val="00B64E95"/>
    <w:rsid w:val="00B6747F"/>
    <w:rsid w:val="00B708EF"/>
    <w:rsid w:val="00B743EA"/>
    <w:rsid w:val="00B76719"/>
    <w:rsid w:val="00B81158"/>
    <w:rsid w:val="00B83E54"/>
    <w:rsid w:val="00B87F86"/>
    <w:rsid w:val="00B9006A"/>
    <w:rsid w:val="00B9133F"/>
    <w:rsid w:val="00B926CC"/>
    <w:rsid w:val="00B93DF2"/>
    <w:rsid w:val="00B944EF"/>
    <w:rsid w:val="00BA0C44"/>
    <w:rsid w:val="00BA10B3"/>
    <w:rsid w:val="00BA356E"/>
    <w:rsid w:val="00BA3A3A"/>
    <w:rsid w:val="00BA626B"/>
    <w:rsid w:val="00BA69D4"/>
    <w:rsid w:val="00BB2C67"/>
    <w:rsid w:val="00BB4AE0"/>
    <w:rsid w:val="00BB4D99"/>
    <w:rsid w:val="00BB62C1"/>
    <w:rsid w:val="00BC1530"/>
    <w:rsid w:val="00BC4A0C"/>
    <w:rsid w:val="00BD1EF3"/>
    <w:rsid w:val="00BD27F3"/>
    <w:rsid w:val="00BD36DA"/>
    <w:rsid w:val="00BD7640"/>
    <w:rsid w:val="00BD7A22"/>
    <w:rsid w:val="00BE04D4"/>
    <w:rsid w:val="00BE3378"/>
    <w:rsid w:val="00BE4F87"/>
    <w:rsid w:val="00BE7C22"/>
    <w:rsid w:val="00BF0F65"/>
    <w:rsid w:val="00BF13D5"/>
    <w:rsid w:val="00BF3D78"/>
    <w:rsid w:val="00BF5BDB"/>
    <w:rsid w:val="00C00294"/>
    <w:rsid w:val="00C01FCC"/>
    <w:rsid w:val="00C036B7"/>
    <w:rsid w:val="00C03B4D"/>
    <w:rsid w:val="00C04345"/>
    <w:rsid w:val="00C045F6"/>
    <w:rsid w:val="00C10BDE"/>
    <w:rsid w:val="00C14406"/>
    <w:rsid w:val="00C15FA1"/>
    <w:rsid w:val="00C2066C"/>
    <w:rsid w:val="00C22CA1"/>
    <w:rsid w:val="00C25058"/>
    <w:rsid w:val="00C2565F"/>
    <w:rsid w:val="00C25ECC"/>
    <w:rsid w:val="00C267FF"/>
    <w:rsid w:val="00C30629"/>
    <w:rsid w:val="00C3353D"/>
    <w:rsid w:val="00C356F4"/>
    <w:rsid w:val="00C42F6A"/>
    <w:rsid w:val="00C444B1"/>
    <w:rsid w:val="00C44C5A"/>
    <w:rsid w:val="00C4570A"/>
    <w:rsid w:val="00C463CB"/>
    <w:rsid w:val="00C54480"/>
    <w:rsid w:val="00C545E2"/>
    <w:rsid w:val="00C56799"/>
    <w:rsid w:val="00C57C3F"/>
    <w:rsid w:val="00C67790"/>
    <w:rsid w:val="00C67974"/>
    <w:rsid w:val="00C71071"/>
    <w:rsid w:val="00C71211"/>
    <w:rsid w:val="00C716AA"/>
    <w:rsid w:val="00C77C71"/>
    <w:rsid w:val="00C91DB8"/>
    <w:rsid w:val="00CA1D58"/>
    <w:rsid w:val="00CA4E54"/>
    <w:rsid w:val="00CA785A"/>
    <w:rsid w:val="00CB395E"/>
    <w:rsid w:val="00CC0B59"/>
    <w:rsid w:val="00CC0CBA"/>
    <w:rsid w:val="00CC22D6"/>
    <w:rsid w:val="00CC6EA6"/>
    <w:rsid w:val="00CD0B22"/>
    <w:rsid w:val="00CD0C3C"/>
    <w:rsid w:val="00CD119C"/>
    <w:rsid w:val="00CD1A59"/>
    <w:rsid w:val="00CD3833"/>
    <w:rsid w:val="00CD6108"/>
    <w:rsid w:val="00CD64B3"/>
    <w:rsid w:val="00CD7305"/>
    <w:rsid w:val="00CE3114"/>
    <w:rsid w:val="00CE36EB"/>
    <w:rsid w:val="00CE5778"/>
    <w:rsid w:val="00CE5C90"/>
    <w:rsid w:val="00CE6DF2"/>
    <w:rsid w:val="00CE7F4D"/>
    <w:rsid w:val="00CF018C"/>
    <w:rsid w:val="00CF0BF1"/>
    <w:rsid w:val="00D01893"/>
    <w:rsid w:val="00D061C5"/>
    <w:rsid w:val="00D11F72"/>
    <w:rsid w:val="00D13B30"/>
    <w:rsid w:val="00D14F38"/>
    <w:rsid w:val="00D15351"/>
    <w:rsid w:val="00D2033F"/>
    <w:rsid w:val="00D26FCE"/>
    <w:rsid w:val="00D31736"/>
    <w:rsid w:val="00D34DF2"/>
    <w:rsid w:val="00D437B5"/>
    <w:rsid w:val="00D473D3"/>
    <w:rsid w:val="00D50538"/>
    <w:rsid w:val="00D50AD9"/>
    <w:rsid w:val="00D550C5"/>
    <w:rsid w:val="00D62411"/>
    <w:rsid w:val="00D6546F"/>
    <w:rsid w:val="00D675BC"/>
    <w:rsid w:val="00D7064E"/>
    <w:rsid w:val="00D72615"/>
    <w:rsid w:val="00D74914"/>
    <w:rsid w:val="00D764E9"/>
    <w:rsid w:val="00D80BC1"/>
    <w:rsid w:val="00D84CD2"/>
    <w:rsid w:val="00D9214D"/>
    <w:rsid w:val="00D96C5B"/>
    <w:rsid w:val="00DA016E"/>
    <w:rsid w:val="00DA3AA6"/>
    <w:rsid w:val="00DA49E7"/>
    <w:rsid w:val="00DA54EC"/>
    <w:rsid w:val="00DA7DD6"/>
    <w:rsid w:val="00DB12A8"/>
    <w:rsid w:val="00DB1C0E"/>
    <w:rsid w:val="00DB2161"/>
    <w:rsid w:val="00DB4D0F"/>
    <w:rsid w:val="00DB531B"/>
    <w:rsid w:val="00DC0CD9"/>
    <w:rsid w:val="00DC11E7"/>
    <w:rsid w:val="00DC5414"/>
    <w:rsid w:val="00DC5EB9"/>
    <w:rsid w:val="00DC6EAB"/>
    <w:rsid w:val="00DC7134"/>
    <w:rsid w:val="00DD2351"/>
    <w:rsid w:val="00DD404C"/>
    <w:rsid w:val="00DD4550"/>
    <w:rsid w:val="00DD69FD"/>
    <w:rsid w:val="00DD6ABF"/>
    <w:rsid w:val="00DE2926"/>
    <w:rsid w:val="00DE4AE5"/>
    <w:rsid w:val="00DF1ED7"/>
    <w:rsid w:val="00DF6E70"/>
    <w:rsid w:val="00E0163B"/>
    <w:rsid w:val="00E01FF8"/>
    <w:rsid w:val="00E03088"/>
    <w:rsid w:val="00E032B0"/>
    <w:rsid w:val="00E06688"/>
    <w:rsid w:val="00E12985"/>
    <w:rsid w:val="00E12CDA"/>
    <w:rsid w:val="00E15C60"/>
    <w:rsid w:val="00E15DA4"/>
    <w:rsid w:val="00E1751D"/>
    <w:rsid w:val="00E23DC1"/>
    <w:rsid w:val="00E36A55"/>
    <w:rsid w:val="00E41DC6"/>
    <w:rsid w:val="00E42DBB"/>
    <w:rsid w:val="00E455AF"/>
    <w:rsid w:val="00E53A2A"/>
    <w:rsid w:val="00E5524C"/>
    <w:rsid w:val="00E57572"/>
    <w:rsid w:val="00E629BB"/>
    <w:rsid w:val="00E65D8E"/>
    <w:rsid w:val="00E669B0"/>
    <w:rsid w:val="00E67437"/>
    <w:rsid w:val="00E678DE"/>
    <w:rsid w:val="00E702A5"/>
    <w:rsid w:val="00E71774"/>
    <w:rsid w:val="00E77484"/>
    <w:rsid w:val="00E81D00"/>
    <w:rsid w:val="00E83405"/>
    <w:rsid w:val="00E905B7"/>
    <w:rsid w:val="00E92CBF"/>
    <w:rsid w:val="00E95265"/>
    <w:rsid w:val="00E978AA"/>
    <w:rsid w:val="00EA0189"/>
    <w:rsid w:val="00EA44F3"/>
    <w:rsid w:val="00EA4EF3"/>
    <w:rsid w:val="00EA4F79"/>
    <w:rsid w:val="00EA510D"/>
    <w:rsid w:val="00EA5147"/>
    <w:rsid w:val="00EA5762"/>
    <w:rsid w:val="00EA6B06"/>
    <w:rsid w:val="00EB0BF8"/>
    <w:rsid w:val="00EB282E"/>
    <w:rsid w:val="00EB3B02"/>
    <w:rsid w:val="00EC1F8C"/>
    <w:rsid w:val="00ED0D23"/>
    <w:rsid w:val="00ED13E3"/>
    <w:rsid w:val="00ED2945"/>
    <w:rsid w:val="00ED45E2"/>
    <w:rsid w:val="00ED604B"/>
    <w:rsid w:val="00ED6662"/>
    <w:rsid w:val="00EF0716"/>
    <w:rsid w:val="00EF1F2B"/>
    <w:rsid w:val="00EF4F6E"/>
    <w:rsid w:val="00EF6664"/>
    <w:rsid w:val="00F007E2"/>
    <w:rsid w:val="00F027C0"/>
    <w:rsid w:val="00F04F6C"/>
    <w:rsid w:val="00F06DC9"/>
    <w:rsid w:val="00F07053"/>
    <w:rsid w:val="00F10522"/>
    <w:rsid w:val="00F10E53"/>
    <w:rsid w:val="00F1454B"/>
    <w:rsid w:val="00F15D3A"/>
    <w:rsid w:val="00F16CE3"/>
    <w:rsid w:val="00F22190"/>
    <w:rsid w:val="00F2284D"/>
    <w:rsid w:val="00F2301D"/>
    <w:rsid w:val="00F232CE"/>
    <w:rsid w:val="00F253D2"/>
    <w:rsid w:val="00F2661C"/>
    <w:rsid w:val="00F340E0"/>
    <w:rsid w:val="00F43218"/>
    <w:rsid w:val="00F446EF"/>
    <w:rsid w:val="00F47CC0"/>
    <w:rsid w:val="00F50563"/>
    <w:rsid w:val="00F50886"/>
    <w:rsid w:val="00F50A9F"/>
    <w:rsid w:val="00F52F34"/>
    <w:rsid w:val="00F559C8"/>
    <w:rsid w:val="00F63DA3"/>
    <w:rsid w:val="00F64131"/>
    <w:rsid w:val="00F64504"/>
    <w:rsid w:val="00F6586B"/>
    <w:rsid w:val="00F65A25"/>
    <w:rsid w:val="00F67A42"/>
    <w:rsid w:val="00F707D7"/>
    <w:rsid w:val="00F75155"/>
    <w:rsid w:val="00F7755C"/>
    <w:rsid w:val="00F803D5"/>
    <w:rsid w:val="00F81659"/>
    <w:rsid w:val="00F8315A"/>
    <w:rsid w:val="00F834DF"/>
    <w:rsid w:val="00F92D4C"/>
    <w:rsid w:val="00F9780C"/>
    <w:rsid w:val="00FA5F7C"/>
    <w:rsid w:val="00FB3BD6"/>
    <w:rsid w:val="00FC0714"/>
    <w:rsid w:val="00FC219A"/>
    <w:rsid w:val="00FC2829"/>
    <w:rsid w:val="00FC4F8E"/>
    <w:rsid w:val="00FD5533"/>
    <w:rsid w:val="00FD672A"/>
    <w:rsid w:val="00FF0FC1"/>
    <w:rsid w:val="00FF3819"/>
    <w:rsid w:val="00FF57FD"/>
    <w:rsid w:val="00FF6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491621">
      <w:bodyDiv w:val="1"/>
      <w:marLeft w:val="0"/>
      <w:marRight w:val="0"/>
      <w:marTop w:val="0"/>
      <w:marBottom w:val="0"/>
      <w:divBdr>
        <w:top w:val="none" w:sz="0" w:space="0" w:color="auto"/>
        <w:left w:val="none" w:sz="0" w:space="0" w:color="auto"/>
        <w:bottom w:val="none" w:sz="0" w:space="0" w:color="auto"/>
        <w:right w:val="none" w:sz="0" w:space="0" w:color="auto"/>
      </w:divBdr>
    </w:div>
    <w:div w:id="523179110">
      <w:bodyDiv w:val="1"/>
      <w:marLeft w:val="0"/>
      <w:marRight w:val="0"/>
      <w:marTop w:val="0"/>
      <w:marBottom w:val="0"/>
      <w:divBdr>
        <w:top w:val="none" w:sz="0" w:space="0" w:color="auto"/>
        <w:left w:val="none" w:sz="0" w:space="0" w:color="auto"/>
        <w:bottom w:val="none" w:sz="0" w:space="0" w:color="auto"/>
        <w:right w:val="none" w:sz="0" w:space="0" w:color="auto"/>
      </w:divBdr>
      <w:divsChild>
        <w:div w:id="1217014217">
          <w:marLeft w:val="533"/>
          <w:marRight w:val="0"/>
          <w:marTop w:val="0"/>
          <w:marBottom w:val="0"/>
          <w:divBdr>
            <w:top w:val="none" w:sz="0" w:space="0" w:color="auto"/>
            <w:left w:val="none" w:sz="0" w:space="0" w:color="auto"/>
            <w:bottom w:val="none" w:sz="0" w:space="0" w:color="auto"/>
            <w:right w:val="none" w:sz="0" w:space="0" w:color="auto"/>
          </w:divBdr>
        </w:div>
        <w:div w:id="706564131">
          <w:marLeft w:val="533"/>
          <w:marRight w:val="0"/>
          <w:marTop w:val="0"/>
          <w:marBottom w:val="0"/>
          <w:divBdr>
            <w:top w:val="none" w:sz="0" w:space="0" w:color="auto"/>
            <w:left w:val="none" w:sz="0" w:space="0" w:color="auto"/>
            <w:bottom w:val="none" w:sz="0" w:space="0" w:color="auto"/>
            <w:right w:val="none" w:sz="0" w:space="0" w:color="auto"/>
          </w:divBdr>
        </w:div>
        <w:div w:id="1018317308">
          <w:marLeft w:val="1253"/>
          <w:marRight w:val="0"/>
          <w:marTop w:val="0"/>
          <w:marBottom w:val="0"/>
          <w:divBdr>
            <w:top w:val="none" w:sz="0" w:space="0" w:color="auto"/>
            <w:left w:val="none" w:sz="0" w:space="0" w:color="auto"/>
            <w:bottom w:val="none" w:sz="0" w:space="0" w:color="auto"/>
            <w:right w:val="none" w:sz="0" w:space="0" w:color="auto"/>
          </w:divBdr>
        </w:div>
        <w:div w:id="90052288">
          <w:marLeft w:val="533"/>
          <w:marRight w:val="0"/>
          <w:marTop w:val="0"/>
          <w:marBottom w:val="0"/>
          <w:divBdr>
            <w:top w:val="none" w:sz="0" w:space="0" w:color="auto"/>
            <w:left w:val="none" w:sz="0" w:space="0" w:color="auto"/>
            <w:bottom w:val="none" w:sz="0" w:space="0" w:color="auto"/>
            <w:right w:val="none" w:sz="0" w:space="0" w:color="auto"/>
          </w:divBdr>
        </w:div>
        <w:div w:id="1877311251">
          <w:marLeft w:val="1253"/>
          <w:marRight w:val="0"/>
          <w:marTop w:val="0"/>
          <w:marBottom w:val="0"/>
          <w:divBdr>
            <w:top w:val="none" w:sz="0" w:space="0" w:color="auto"/>
            <w:left w:val="none" w:sz="0" w:space="0" w:color="auto"/>
            <w:bottom w:val="none" w:sz="0" w:space="0" w:color="auto"/>
            <w:right w:val="none" w:sz="0" w:space="0" w:color="auto"/>
          </w:divBdr>
        </w:div>
      </w:divsChild>
    </w:div>
    <w:div w:id="1006708462">
      <w:bodyDiv w:val="1"/>
      <w:marLeft w:val="0"/>
      <w:marRight w:val="0"/>
      <w:marTop w:val="0"/>
      <w:marBottom w:val="0"/>
      <w:divBdr>
        <w:top w:val="none" w:sz="0" w:space="0" w:color="auto"/>
        <w:left w:val="none" w:sz="0" w:space="0" w:color="auto"/>
        <w:bottom w:val="none" w:sz="0" w:space="0" w:color="auto"/>
        <w:right w:val="none" w:sz="0" w:space="0" w:color="auto"/>
      </w:divBdr>
      <w:divsChild>
        <w:div w:id="371999544">
          <w:marLeft w:val="446"/>
          <w:marRight w:val="0"/>
          <w:marTop w:val="0"/>
          <w:marBottom w:val="0"/>
          <w:divBdr>
            <w:top w:val="none" w:sz="0" w:space="0" w:color="auto"/>
            <w:left w:val="none" w:sz="0" w:space="0" w:color="auto"/>
            <w:bottom w:val="none" w:sz="0" w:space="0" w:color="auto"/>
            <w:right w:val="none" w:sz="0" w:space="0" w:color="auto"/>
          </w:divBdr>
        </w:div>
        <w:div w:id="193808267">
          <w:marLeft w:val="446"/>
          <w:marRight w:val="0"/>
          <w:marTop w:val="0"/>
          <w:marBottom w:val="0"/>
          <w:divBdr>
            <w:top w:val="none" w:sz="0" w:space="0" w:color="auto"/>
            <w:left w:val="none" w:sz="0" w:space="0" w:color="auto"/>
            <w:bottom w:val="none" w:sz="0" w:space="0" w:color="auto"/>
            <w:right w:val="none" w:sz="0" w:space="0" w:color="auto"/>
          </w:divBdr>
        </w:div>
        <w:div w:id="1863736723">
          <w:marLeft w:val="446"/>
          <w:marRight w:val="0"/>
          <w:marTop w:val="0"/>
          <w:marBottom w:val="0"/>
          <w:divBdr>
            <w:top w:val="none" w:sz="0" w:space="0" w:color="auto"/>
            <w:left w:val="none" w:sz="0" w:space="0" w:color="auto"/>
            <w:bottom w:val="none" w:sz="0" w:space="0" w:color="auto"/>
            <w:right w:val="none" w:sz="0" w:space="0" w:color="auto"/>
          </w:divBdr>
        </w:div>
        <w:div w:id="1607343147">
          <w:marLeft w:val="446"/>
          <w:marRight w:val="0"/>
          <w:marTop w:val="0"/>
          <w:marBottom w:val="0"/>
          <w:divBdr>
            <w:top w:val="none" w:sz="0" w:space="0" w:color="auto"/>
            <w:left w:val="none" w:sz="0" w:space="0" w:color="auto"/>
            <w:bottom w:val="none" w:sz="0" w:space="0" w:color="auto"/>
            <w:right w:val="none" w:sz="0" w:space="0" w:color="auto"/>
          </w:divBdr>
        </w:div>
        <w:div w:id="280841279">
          <w:marLeft w:val="446"/>
          <w:marRight w:val="0"/>
          <w:marTop w:val="0"/>
          <w:marBottom w:val="0"/>
          <w:divBdr>
            <w:top w:val="none" w:sz="0" w:space="0" w:color="auto"/>
            <w:left w:val="none" w:sz="0" w:space="0" w:color="auto"/>
            <w:bottom w:val="none" w:sz="0" w:space="0" w:color="auto"/>
            <w:right w:val="none" w:sz="0" w:space="0" w:color="auto"/>
          </w:divBdr>
        </w:div>
        <w:div w:id="1761369077">
          <w:marLeft w:val="446"/>
          <w:marRight w:val="0"/>
          <w:marTop w:val="0"/>
          <w:marBottom w:val="0"/>
          <w:divBdr>
            <w:top w:val="none" w:sz="0" w:space="0" w:color="auto"/>
            <w:left w:val="none" w:sz="0" w:space="0" w:color="auto"/>
            <w:bottom w:val="none" w:sz="0" w:space="0" w:color="auto"/>
            <w:right w:val="none" w:sz="0" w:space="0" w:color="auto"/>
          </w:divBdr>
        </w:div>
        <w:div w:id="1463422823">
          <w:marLeft w:val="446"/>
          <w:marRight w:val="0"/>
          <w:marTop w:val="0"/>
          <w:marBottom w:val="0"/>
          <w:divBdr>
            <w:top w:val="none" w:sz="0" w:space="0" w:color="auto"/>
            <w:left w:val="none" w:sz="0" w:space="0" w:color="auto"/>
            <w:bottom w:val="none" w:sz="0" w:space="0" w:color="auto"/>
            <w:right w:val="none" w:sz="0" w:space="0" w:color="auto"/>
          </w:divBdr>
        </w:div>
        <w:div w:id="100878174">
          <w:marLeft w:val="446"/>
          <w:marRight w:val="0"/>
          <w:marTop w:val="0"/>
          <w:marBottom w:val="0"/>
          <w:divBdr>
            <w:top w:val="none" w:sz="0" w:space="0" w:color="auto"/>
            <w:left w:val="none" w:sz="0" w:space="0" w:color="auto"/>
            <w:bottom w:val="none" w:sz="0" w:space="0" w:color="auto"/>
            <w:right w:val="none" w:sz="0" w:space="0" w:color="auto"/>
          </w:divBdr>
        </w:div>
        <w:div w:id="1165126719">
          <w:marLeft w:val="446"/>
          <w:marRight w:val="0"/>
          <w:marTop w:val="0"/>
          <w:marBottom w:val="0"/>
          <w:divBdr>
            <w:top w:val="none" w:sz="0" w:space="0" w:color="auto"/>
            <w:left w:val="none" w:sz="0" w:space="0" w:color="auto"/>
            <w:bottom w:val="none" w:sz="0" w:space="0" w:color="auto"/>
            <w:right w:val="none" w:sz="0" w:space="0" w:color="auto"/>
          </w:divBdr>
        </w:div>
        <w:div w:id="821241092">
          <w:marLeft w:val="446"/>
          <w:marRight w:val="0"/>
          <w:marTop w:val="0"/>
          <w:marBottom w:val="0"/>
          <w:divBdr>
            <w:top w:val="none" w:sz="0" w:space="0" w:color="auto"/>
            <w:left w:val="none" w:sz="0" w:space="0" w:color="auto"/>
            <w:bottom w:val="none" w:sz="0" w:space="0" w:color="auto"/>
            <w:right w:val="none" w:sz="0" w:space="0" w:color="auto"/>
          </w:divBdr>
        </w:div>
        <w:div w:id="1313363099">
          <w:marLeft w:val="446"/>
          <w:marRight w:val="0"/>
          <w:marTop w:val="0"/>
          <w:marBottom w:val="0"/>
          <w:divBdr>
            <w:top w:val="none" w:sz="0" w:space="0" w:color="auto"/>
            <w:left w:val="none" w:sz="0" w:space="0" w:color="auto"/>
            <w:bottom w:val="none" w:sz="0" w:space="0" w:color="auto"/>
            <w:right w:val="none" w:sz="0" w:space="0" w:color="auto"/>
          </w:divBdr>
        </w:div>
        <w:div w:id="1485123312">
          <w:marLeft w:val="446"/>
          <w:marRight w:val="0"/>
          <w:marTop w:val="0"/>
          <w:marBottom w:val="0"/>
          <w:divBdr>
            <w:top w:val="none" w:sz="0" w:space="0" w:color="auto"/>
            <w:left w:val="none" w:sz="0" w:space="0" w:color="auto"/>
            <w:bottom w:val="none" w:sz="0" w:space="0" w:color="auto"/>
            <w:right w:val="none" w:sz="0" w:space="0" w:color="auto"/>
          </w:divBdr>
        </w:div>
        <w:div w:id="758410270">
          <w:marLeft w:val="446"/>
          <w:marRight w:val="0"/>
          <w:marTop w:val="0"/>
          <w:marBottom w:val="0"/>
          <w:divBdr>
            <w:top w:val="none" w:sz="0" w:space="0" w:color="auto"/>
            <w:left w:val="none" w:sz="0" w:space="0" w:color="auto"/>
            <w:bottom w:val="none" w:sz="0" w:space="0" w:color="auto"/>
            <w:right w:val="none" w:sz="0" w:space="0" w:color="auto"/>
          </w:divBdr>
        </w:div>
        <w:div w:id="1088649522">
          <w:marLeft w:val="446"/>
          <w:marRight w:val="0"/>
          <w:marTop w:val="0"/>
          <w:marBottom w:val="0"/>
          <w:divBdr>
            <w:top w:val="none" w:sz="0" w:space="0" w:color="auto"/>
            <w:left w:val="none" w:sz="0" w:space="0" w:color="auto"/>
            <w:bottom w:val="none" w:sz="0" w:space="0" w:color="auto"/>
            <w:right w:val="none" w:sz="0" w:space="0" w:color="auto"/>
          </w:divBdr>
        </w:div>
        <w:div w:id="1021515065">
          <w:marLeft w:val="446"/>
          <w:marRight w:val="0"/>
          <w:marTop w:val="0"/>
          <w:marBottom w:val="0"/>
          <w:divBdr>
            <w:top w:val="none" w:sz="0" w:space="0" w:color="auto"/>
            <w:left w:val="none" w:sz="0" w:space="0" w:color="auto"/>
            <w:bottom w:val="none" w:sz="0" w:space="0" w:color="auto"/>
            <w:right w:val="none" w:sz="0" w:space="0" w:color="auto"/>
          </w:divBdr>
        </w:div>
        <w:div w:id="151988779">
          <w:marLeft w:val="446"/>
          <w:marRight w:val="0"/>
          <w:marTop w:val="0"/>
          <w:marBottom w:val="0"/>
          <w:divBdr>
            <w:top w:val="none" w:sz="0" w:space="0" w:color="auto"/>
            <w:left w:val="none" w:sz="0" w:space="0" w:color="auto"/>
            <w:bottom w:val="none" w:sz="0" w:space="0" w:color="auto"/>
            <w:right w:val="none" w:sz="0" w:space="0" w:color="auto"/>
          </w:divBdr>
        </w:div>
        <w:div w:id="569342029">
          <w:marLeft w:val="446"/>
          <w:marRight w:val="0"/>
          <w:marTop w:val="0"/>
          <w:marBottom w:val="0"/>
          <w:divBdr>
            <w:top w:val="none" w:sz="0" w:space="0" w:color="auto"/>
            <w:left w:val="none" w:sz="0" w:space="0" w:color="auto"/>
            <w:bottom w:val="none" w:sz="0" w:space="0" w:color="auto"/>
            <w:right w:val="none" w:sz="0" w:space="0" w:color="auto"/>
          </w:divBdr>
        </w:div>
        <w:div w:id="1100832415">
          <w:marLeft w:val="446"/>
          <w:marRight w:val="0"/>
          <w:marTop w:val="0"/>
          <w:marBottom w:val="0"/>
          <w:divBdr>
            <w:top w:val="none" w:sz="0" w:space="0" w:color="auto"/>
            <w:left w:val="none" w:sz="0" w:space="0" w:color="auto"/>
            <w:bottom w:val="none" w:sz="0" w:space="0" w:color="auto"/>
            <w:right w:val="none" w:sz="0" w:space="0" w:color="auto"/>
          </w:divBdr>
        </w:div>
        <w:div w:id="1568606981">
          <w:marLeft w:val="446"/>
          <w:marRight w:val="0"/>
          <w:marTop w:val="0"/>
          <w:marBottom w:val="0"/>
          <w:divBdr>
            <w:top w:val="none" w:sz="0" w:space="0" w:color="auto"/>
            <w:left w:val="none" w:sz="0" w:space="0" w:color="auto"/>
            <w:bottom w:val="none" w:sz="0" w:space="0" w:color="auto"/>
            <w:right w:val="none" w:sz="0" w:space="0" w:color="auto"/>
          </w:divBdr>
        </w:div>
        <w:div w:id="355934109">
          <w:marLeft w:val="446"/>
          <w:marRight w:val="0"/>
          <w:marTop w:val="0"/>
          <w:marBottom w:val="0"/>
          <w:divBdr>
            <w:top w:val="none" w:sz="0" w:space="0" w:color="auto"/>
            <w:left w:val="none" w:sz="0" w:space="0" w:color="auto"/>
            <w:bottom w:val="none" w:sz="0" w:space="0" w:color="auto"/>
            <w:right w:val="none" w:sz="0" w:space="0" w:color="auto"/>
          </w:divBdr>
        </w:div>
        <w:div w:id="1484665997">
          <w:marLeft w:val="446"/>
          <w:marRight w:val="0"/>
          <w:marTop w:val="0"/>
          <w:marBottom w:val="0"/>
          <w:divBdr>
            <w:top w:val="none" w:sz="0" w:space="0" w:color="auto"/>
            <w:left w:val="none" w:sz="0" w:space="0" w:color="auto"/>
            <w:bottom w:val="none" w:sz="0" w:space="0" w:color="auto"/>
            <w:right w:val="none" w:sz="0" w:space="0" w:color="auto"/>
          </w:divBdr>
        </w:div>
        <w:div w:id="89861144">
          <w:marLeft w:val="446"/>
          <w:marRight w:val="0"/>
          <w:marTop w:val="0"/>
          <w:marBottom w:val="0"/>
          <w:divBdr>
            <w:top w:val="none" w:sz="0" w:space="0" w:color="auto"/>
            <w:left w:val="none" w:sz="0" w:space="0" w:color="auto"/>
            <w:bottom w:val="none" w:sz="0" w:space="0" w:color="auto"/>
            <w:right w:val="none" w:sz="0" w:space="0" w:color="auto"/>
          </w:divBdr>
        </w:div>
        <w:div w:id="1183596384">
          <w:marLeft w:val="446"/>
          <w:marRight w:val="0"/>
          <w:marTop w:val="0"/>
          <w:marBottom w:val="0"/>
          <w:divBdr>
            <w:top w:val="none" w:sz="0" w:space="0" w:color="auto"/>
            <w:left w:val="none" w:sz="0" w:space="0" w:color="auto"/>
            <w:bottom w:val="none" w:sz="0" w:space="0" w:color="auto"/>
            <w:right w:val="none" w:sz="0" w:space="0" w:color="auto"/>
          </w:divBdr>
        </w:div>
        <w:div w:id="1426459401">
          <w:marLeft w:val="446"/>
          <w:marRight w:val="0"/>
          <w:marTop w:val="0"/>
          <w:marBottom w:val="0"/>
          <w:divBdr>
            <w:top w:val="none" w:sz="0" w:space="0" w:color="auto"/>
            <w:left w:val="none" w:sz="0" w:space="0" w:color="auto"/>
            <w:bottom w:val="none" w:sz="0" w:space="0" w:color="auto"/>
            <w:right w:val="none" w:sz="0" w:space="0" w:color="auto"/>
          </w:divBdr>
        </w:div>
        <w:div w:id="1396128966">
          <w:marLeft w:val="446"/>
          <w:marRight w:val="0"/>
          <w:marTop w:val="0"/>
          <w:marBottom w:val="0"/>
          <w:divBdr>
            <w:top w:val="none" w:sz="0" w:space="0" w:color="auto"/>
            <w:left w:val="none" w:sz="0" w:space="0" w:color="auto"/>
            <w:bottom w:val="none" w:sz="0" w:space="0" w:color="auto"/>
            <w:right w:val="none" w:sz="0" w:space="0" w:color="auto"/>
          </w:divBdr>
        </w:div>
        <w:div w:id="1151409816">
          <w:marLeft w:val="446"/>
          <w:marRight w:val="0"/>
          <w:marTop w:val="0"/>
          <w:marBottom w:val="0"/>
          <w:divBdr>
            <w:top w:val="none" w:sz="0" w:space="0" w:color="auto"/>
            <w:left w:val="none" w:sz="0" w:space="0" w:color="auto"/>
            <w:bottom w:val="none" w:sz="0" w:space="0" w:color="auto"/>
            <w:right w:val="none" w:sz="0" w:space="0" w:color="auto"/>
          </w:divBdr>
        </w:div>
        <w:div w:id="1171020837">
          <w:marLeft w:val="446"/>
          <w:marRight w:val="0"/>
          <w:marTop w:val="0"/>
          <w:marBottom w:val="0"/>
          <w:divBdr>
            <w:top w:val="none" w:sz="0" w:space="0" w:color="auto"/>
            <w:left w:val="none" w:sz="0" w:space="0" w:color="auto"/>
            <w:bottom w:val="none" w:sz="0" w:space="0" w:color="auto"/>
            <w:right w:val="none" w:sz="0" w:space="0" w:color="auto"/>
          </w:divBdr>
        </w:div>
      </w:divsChild>
    </w:div>
    <w:div w:id="1015113448">
      <w:bodyDiv w:val="1"/>
      <w:marLeft w:val="0"/>
      <w:marRight w:val="0"/>
      <w:marTop w:val="0"/>
      <w:marBottom w:val="0"/>
      <w:divBdr>
        <w:top w:val="none" w:sz="0" w:space="0" w:color="auto"/>
        <w:left w:val="none" w:sz="0" w:space="0" w:color="auto"/>
        <w:bottom w:val="none" w:sz="0" w:space="0" w:color="auto"/>
        <w:right w:val="none" w:sz="0" w:space="0" w:color="auto"/>
      </w:divBdr>
      <w:divsChild>
        <w:div w:id="1623462387">
          <w:marLeft w:val="274"/>
          <w:marRight w:val="0"/>
          <w:marTop w:val="240"/>
          <w:marBottom w:val="0"/>
          <w:divBdr>
            <w:top w:val="none" w:sz="0" w:space="0" w:color="auto"/>
            <w:left w:val="none" w:sz="0" w:space="0" w:color="auto"/>
            <w:bottom w:val="none" w:sz="0" w:space="0" w:color="auto"/>
            <w:right w:val="none" w:sz="0" w:space="0" w:color="auto"/>
          </w:divBdr>
        </w:div>
        <w:div w:id="1947613793">
          <w:marLeft w:val="533"/>
          <w:marRight w:val="0"/>
          <w:marTop w:val="0"/>
          <w:marBottom w:val="0"/>
          <w:divBdr>
            <w:top w:val="none" w:sz="0" w:space="0" w:color="auto"/>
            <w:left w:val="none" w:sz="0" w:space="0" w:color="auto"/>
            <w:bottom w:val="none" w:sz="0" w:space="0" w:color="auto"/>
            <w:right w:val="none" w:sz="0" w:space="0" w:color="auto"/>
          </w:divBdr>
        </w:div>
        <w:div w:id="1718822285">
          <w:marLeft w:val="806"/>
          <w:marRight w:val="0"/>
          <w:marTop w:val="0"/>
          <w:marBottom w:val="0"/>
          <w:divBdr>
            <w:top w:val="none" w:sz="0" w:space="0" w:color="auto"/>
            <w:left w:val="none" w:sz="0" w:space="0" w:color="auto"/>
            <w:bottom w:val="none" w:sz="0" w:space="0" w:color="auto"/>
            <w:right w:val="none" w:sz="0" w:space="0" w:color="auto"/>
          </w:divBdr>
        </w:div>
        <w:div w:id="1884249034">
          <w:marLeft w:val="533"/>
          <w:marRight w:val="0"/>
          <w:marTop w:val="0"/>
          <w:marBottom w:val="0"/>
          <w:divBdr>
            <w:top w:val="none" w:sz="0" w:space="0" w:color="auto"/>
            <w:left w:val="none" w:sz="0" w:space="0" w:color="auto"/>
            <w:bottom w:val="none" w:sz="0" w:space="0" w:color="auto"/>
            <w:right w:val="none" w:sz="0" w:space="0" w:color="auto"/>
          </w:divBdr>
        </w:div>
        <w:div w:id="137841213">
          <w:marLeft w:val="806"/>
          <w:marRight w:val="0"/>
          <w:marTop w:val="0"/>
          <w:marBottom w:val="0"/>
          <w:divBdr>
            <w:top w:val="none" w:sz="0" w:space="0" w:color="auto"/>
            <w:left w:val="none" w:sz="0" w:space="0" w:color="auto"/>
            <w:bottom w:val="none" w:sz="0" w:space="0" w:color="auto"/>
            <w:right w:val="none" w:sz="0" w:space="0" w:color="auto"/>
          </w:divBdr>
        </w:div>
        <w:div w:id="443889893">
          <w:marLeft w:val="533"/>
          <w:marRight w:val="0"/>
          <w:marTop w:val="0"/>
          <w:marBottom w:val="0"/>
          <w:divBdr>
            <w:top w:val="none" w:sz="0" w:space="0" w:color="auto"/>
            <w:left w:val="none" w:sz="0" w:space="0" w:color="auto"/>
            <w:bottom w:val="none" w:sz="0" w:space="0" w:color="auto"/>
            <w:right w:val="none" w:sz="0" w:space="0" w:color="auto"/>
          </w:divBdr>
        </w:div>
        <w:div w:id="964892692">
          <w:marLeft w:val="274"/>
          <w:marRight w:val="0"/>
          <w:marTop w:val="240"/>
          <w:marBottom w:val="0"/>
          <w:divBdr>
            <w:top w:val="none" w:sz="0" w:space="0" w:color="auto"/>
            <w:left w:val="none" w:sz="0" w:space="0" w:color="auto"/>
            <w:bottom w:val="none" w:sz="0" w:space="0" w:color="auto"/>
            <w:right w:val="none" w:sz="0" w:space="0" w:color="auto"/>
          </w:divBdr>
        </w:div>
        <w:div w:id="942766517">
          <w:marLeft w:val="533"/>
          <w:marRight w:val="0"/>
          <w:marTop w:val="0"/>
          <w:marBottom w:val="0"/>
          <w:divBdr>
            <w:top w:val="none" w:sz="0" w:space="0" w:color="auto"/>
            <w:left w:val="none" w:sz="0" w:space="0" w:color="auto"/>
            <w:bottom w:val="none" w:sz="0" w:space="0" w:color="auto"/>
            <w:right w:val="none" w:sz="0" w:space="0" w:color="auto"/>
          </w:divBdr>
        </w:div>
        <w:div w:id="384522921">
          <w:marLeft w:val="533"/>
          <w:marRight w:val="0"/>
          <w:marTop w:val="0"/>
          <w:marBottom w:val="0"/>
          <w:divBdr>
            <w:top w:val="none" w:sz="0" w:space="0" w:color="auto"/>
            <w:left w:val="none" w:sz="0" w:space="0" w:color="auto"/>
            <w:bottom w:val="none" w:sz="0" w:space="0" w:color="auto"/>
            <w:right w:val="none" w:sz="0" w:space="0" w:color="auto"/>
          </w:divBdr>
        </w:div>
        <w:div w:id="863324080">
          <w:marLeft w:val="533"/>
          <w:marRight w:val="0"/>
          <w:marTop w:val="0"/>
          <w:marBottom w:val="0"/>
          <w:divBdr>
            <w:top w:val="none" w:sz="0" w:space="0" w:color="auto"/>
            <w:left w:val="none" w:sz="0" w:space="0" w:color="auto"/>
            <w:bottom w:val="none" w:sz="0" w:space="0" w:color="auto"/>
            <w:right w:val="none" w:sz="0" w:space="0" w:color="auto"/>
          </w:divBdr>
        </w:div>
        <w:div w:id="633023673">
          <w:marLeft w:val="533"/>
          <w:marRight w:val="0"/>
          <w:marTop w:val="0"/>
          <w:marBottom w:val="0"/>
          <w:divBdr>
            <w:top w:val="none" w:sz="0" w:space="0" w:color="auto"/>
            <w:left w:val="none" w:sz="0" w:space="0" w:color="auto"/>
            <w:bottom w:val="none" w:sz="0" w:space="0" w:color="auto"/>
            <w:right w:val="none" w:sz="0" w:space="0" w:color="auto"/>
          </w:divBdr>
        </w:div>
        <w:div w:id="308360174">
          <w:marLeft w:val="533"/>
          <w:marRight w:val="0"/>
          <w:marTop w:val="0"/>
          <w:marBottom w:val="0"/>
          <w:divBdr>
            <w:top w:val="none" w:sz="0" w:space="0" w:color="auto"/>
            <w:left w:val="none" w:sz="0" w:space="0" w:color="auto"/>
            <w:bottom w:val="none" w:sz="0" w:space="0" w:color="auto"/>
            <w:right w:val="none" w:sz="0" w:space="0" w:color="auto"/>
          </w:divBdr>
        </w:div>
      </w:divsChild>
    </w:div>
    <w:div w:id="1125465533">
      <w:bodyDiv w:val="1"/>
      <w:marLeft w:val="0"/>
      <w:marRight w:val="0"/>
      <w:marTop w:val="0"/>
      <w:marBottom w:val="0"/>
      <w:divBdr>
        <w:top w:val="none" w:sz="0" w:space="0" w:color="auto"/>
        <w:left w:val="none" w:sz="0" w:space="0" w:color="auto"/>
        <w:bottom w:val="none" w:sz="0" w:space="0" w:color="auto"/>
        <w:right w:val="none" w:sz="0" w:space="0" w:color="auto"/>
      </w:divBdr>
      <w:divsChild>
        <w:div w:id="1593589959">
          <w:marLeft w:val="360"/>
          <w:marRight w:val="0"/>
          <w:marTop w:val="120"/>
          <w:marBottom w:val="0"/>
          <w:divBdr>
            <w:top w:val="none" w:sz="0" w:space="0" w:color="auto"/>
            <w:left w:val="none" w:sz="0" w:space="0" w:color="auto"/>
            <w:bottom w:val="none" w:sz="0" w:space="0" w:color="auto"/>
            <w:right w:val="none" w:sz="0" w:space="0" w:color="auto"/>
          </w:divBdr>
        </w:div>
        <w:div w:id="1264147823">
          <w:marLeft w:val="806"/>
          <w:marRight w:val="0"/>
          <w:marTop w:val="120"/>
          <w:marBottom w:val="0"/>
          <w:divBdr>
            <w:top w:val="none" w:sz="0" w:space="0" w:color="auto"/>
            <w:left w:val="none" w:sz="0" w:space="0" w:color="auto"/>
            <w:bottom w:val="none" w:sz="0" w:space="0" w:color="auto"/>
            <w:right w:val="none" w:sz="0" w:space="0" w:color="auto"/>
          </w:divBdr>
        </w:div>
        <w:div w:id="570889607">
          <w:marLeft w:val="806"/>
          <w:marRight w:val="0"/>
          <w:marTop w:val="120"/>
          <w:marBottom w:val="0"/>
          <w:divBdr>
            <w:top w:val="none" w:sz="0" w:space="0" w:color="auto"/>
            <w:left w:val="none" w:sz="0" w:space="0" w:color="auto"/>
            <w:bottom w:val="none" w:sz="0" w:space="0" w:color="auto"/>
            <w:right w:val="none" w:sz="0" w:space="0" w:color="auto"/>
          </w:divBdr>
        </w:div>
        <w:div w:id="1487819236">
          <w:marLeft w:val="806"/>
          <w:marRight w:val="0"/>
          <w:marTop w:val="120"/>
          <w:marBottom w:val="0"/>
          <w:divBdr>
            <w:top w:val="none" w:sz="0" w:space="0" w:color="auto"/>
            <w:left w:val="none" w:sz="0" w:space="0" w:color="auto"/>
            <w:bottom w:val="none" w:sz="0" w:space="0" w:color="auto"/>
            <w:right w:val="none" w:sz="0" w:space="0" w:color="auto"/>
          </w:divBdr>
        </w:div>
      </w:divsChild>
    </w:div>
    <w:div w:id="1181506641">
      <w:bodyDiv w:val="1"/>
      <w:marLeft w:val="0"/>
      <w:marRight w:val="0"/>
      <w:marTop w:val="0"/>
      <w:marBottom w:val="0"/>
      <w:divBdr>
        <w:top w:val="none" w:sz="0" w:space="0" w:color="auto"/>
        <w:left w:val="none" w:sz="0" w:space="0" w:color="auto"/>
        <w:bottom w:val="none" w:sz="0" w:space="0" w:color="auto"/>
        <w:right w:val="none" w:sz="0" w:space="0" w:color="auto"/>
      </w:divBdr>
      <w:divsChild>
        <w:div w:id="1769040628">
          <w:marLeft w:val="360"/>
          <w:marRight w:val="0"/>
          <w:marTop w:val="80"/>
          <w:marBottom w:val="0"/>
          <w:divBdr>
            <w:top w:val="none" w:sz="0" w:space="0" w:color="auto"/>
            <w:left w:val="none" w:sz="0" w:space="0" w:color="auto"/>
            <w:bottom w:val="none" w:sz="0" w:space="0" w:color="auto"/>
            <w:right w:val="none" w:sz="0" w:space="0" w:color="auto"/>
          </w:divBdr>
        </w:div>
        <w:div w:id="2013676718">
          <w:marLeft w:val="806"/>
          <w:marRight w:val="0"/>
          <w:marTop w:val="80"/>
          <w:marBottom w:val="0"/>
          <w:divBdr>
            <w:top w:val="none" w:sz="0" w:space="0" w:color="auto"/>
            <w:left w:val="none" w:sz="0" w:space="0" w:color="auto"/>
            <w:bottom w:val="none" w:sz="0" w:space="0" w:color="auto"/>
            <w:right w:val="none" w:sz="0" w:space="0" w:color="auto"/>
          </w:divBdr>
        </w:div>
        <w:div w:id="1724983965">
          <w:marLeft w:val="360"/>
          <w:marRight w:val="0"/>
          <w:marTop w:val="240"/>
          <w:marBottom w:val="0"/>
          <w:divBdr>
            <w:top w:val="none" w:sz="0" w:space="0" w:color="auto"/>
            <w:left w:val="none" w:sz="0" w:space="0" w:color="auto"/>
            <w:bottom w:val="none" w:sz="0" w:space="0" w:color="auto"/>
            <w:right w:val="none" w:sz="0" w:space="0" w:color="auto"/>
          </w:divBdr>
        </w:div>
        <w:div w:id="991448494">
          <w:marLeft w:val="806"/>
          <w:marRight w:val="0"/>
          <w:marTop w:val="80"/>
          <w:marBottom w:val="0"/>
          <w:divBdr>
            <w:top w:val="none" w:sz="0" w:space="0" w:color="auto"/>
            <w:left w:val="none" w:sz="0" w:space="0" w:color="auto"/>
            <w:bottom w:val="none" w:sz="0" w:space="0" w:color="auto"/>
            <w:right w:val="none" w:sz="0" w:space="0" w:color="auto"/>
          </w:divBdr>
        </w:div>
        <w:div w:id="915013904">
          <w:marLeft w:val="806"/>
          <w:marRight w:val="0"/>
          <w:marTop w:val="80"/>
          <w:marBottom w:val="0"/>
          <w:divBdr>
            <w:top w:val="none" w:sz="0" w:space="0" w:color="auto"/>
            <w:left w:val="none" w:sz="0" w:space="0" w:color="auto"/>
            <w:bottom w:val="none" w:sz="0" w:space="0" w:color="auto"/>
            <w:right w:val="none" w:sz="0" w:space="0" w:color="auto"/>
          </w:divBdr>
        </w:div>
        <w:div w:id="227692381">
          <w:marLeft w:val="806"/>
          <w:marRight w:val="0"/>
          <w:marTop w:val="80"/>
          <w:marBottom w:val="0"/>
          <w:divBdr>
            <w:top w:val="none" w:sz="0" w:space="0" w:color="auto"/>
            <w:left w:val="none" w:sz="0" w:space="0" w:color="auto"/>
            <w:bottom w:val="none" w:sz="0" w:space="0" w:color="auto"/>
            <w:right w:val="none" w:sz="0" w:space="0" w:color="auto"/>
          </w:divBdr>
        </w:div>
        <w:div w:id="234168444">
          <w:marLeft w:val="360"/>
          <w:marRight w:val="0"/>
          <w:marTop w:val="240"/>
          <w:marBottom w:val="0"/>
          <w:divBdr>
            <w:top w:val="none" w:sz="0" w:space="0" w:color="auto"/>
            <w:left w:val="none" w:sz="0" w:space="0" w:color="auto"/>
            <w:bottom w:val="none" w:sz="0" w:space="0" w:color="auto"/>
            <w:right w:val="none" w:sz="0" w:space="0" w:color="auto"/>
          </w:divBdr>
        </w:div>
        <w:div w:id="694160580">
          <w:marLeft w:val="806"/>
          <w:marRight w:val="0"/>
          <w:marTop w:val="80"/>
          <w:marBottom w:val="0"/>
          <w:divBdr>
            <w:top w:val="none" w:sz="0" w:space="0" w:color="auto"/>
            <w:left w:val="none" w:sz="0" w:space="0" w:color="auto"/>
            <w:bottom w:val="none" w:sz="0" w:space="0" w:color="auto"/>
            <w:right w:val="none" w:sz="0" w:space="0" w:color="auto"/>
          </w:divBdr>
        </w:div>
      </w:divsChild>
    </w:div>
    <w:div w:id="1199660767">
      <w:bodyDiv w:val="1"/>
      <w:marLeft w:val="0"/>
      <w:marRight w:val="0"/>
      <w:marTop w:val="0"/>
      <w:marBottom w:val="0"/>
      <w:divBdr>
        <w:top w:val="none" w:sz="0" w:space="0" w:color="auto"/>
        <w:left w:val="none" w:sz="0" w:space="0" w:color="auto"/>
        <w:bottom w:val="none" w:sz="0" w:space="0" w:color="auto"/>
        <w:right w:val="none" w:sz="0" w:space="0" w:color="auto"/>
      </w:divBdr>
      <w:divsChild>
        <w:div w:id="1421220811">
          <w:marLeft w:val="533"/>
          <w:marRight w:val="0"/>
          <w:marTop w:val="0"/>
          <w:marBottom w:val="0"/>
          <w:divBdr>
            <w:top w:val="none" w:sz="0" w:space="0" w:color="auto"/>
            <w:left w:val="none" w:sz="0" w:space="0" w:color="auto"/>
            <w:bottom w:val="none" w:sz="0" w:space="0" w:color="auto"/>
            <w:right w:val="none" w:sz="0" w:space="0" w:color="auto"/>
          </w:divBdr>
        </w:div>
      </w:divsChild>
    </w:div>
    <w:div w:id="1369337335">
      <w:bodyDiv w:val="1"/>
      <w:marLeft w:val="0"/>
      <w:marRight w:val="0"/>
      <w:marTop w:val="0"/>
      <w:marBottom w:val="0"/>
      <w:divBdr>
        <w:top w:val="none" w:sz="0" w:space="0" w:color="auto"/>
        <w:left w:val="none" w:sz="0" w:space="0" w:color="auto"/>
        <w:bottom w:val="none" w:sz="0" w:space="0" w:color="auto"/>
        <w:right w:val="none" w:sz="0" w:space="0" w:color="auto"/>
      </w:divBdr>
      <w:divsChild>
        <w:div w:id="2139494047">
          <w:marLeft w:val="360"/>
          <w:marRight w:val="0"/>
          <w:marTop w:val="200"/>
          <w:marBottom w:val="0"/>
          <w:divBdr>
            <w:top w:val="none" w:sz="0" w:space="0" w:color="auto"/>
            <w:left w:val="none" w:sz="0" w:space="0" w:color="auto"/>
            <w:bottom w:val="none" w:sz="0" w:space="0" w:color="auto"/>
            <w:right w:val="none" w:sz="0" w:space="0" w:color="auto"/>
          </w:divBdr>
        </w:div>
        <w:div w:id="413016701">
          <w:marLeft w:val="1080"/>
          <w:marRight w:val="0"/>
          <w:marTop w:val="100"/>
          <w:marBottom w:val="0"/>
          <w:divBdr>
            <w:top w:val="none" w:sz="0" w:space="0" w:color="auto"/>
            <w:left w:val="none" w:sz="0" w:space="0" w:color="auto"/>
            <w:bottom w:val="none" w:sz="0" w:space="0" w:color="auto"/>
            <w:right w:val="none" w:sz="0" w:space="0" w:color="auto"/>
          </w:divBdr>
        </w:div>
        <w:div w:id="436483288">
          <w:marLeft w:val="1800"/>
          <w:marRight w:val="0"/>
          <w:marTop w:val="100"/>
          <w:marBottom w:val="0"/>
          <w:divBdr>
            <w:top w:val="none" w:sz="0" w:space="0" w:color="auto"/>
            <w:left w:val="none" w:sz="0" w:space="0" w:color="auto"/>
            <w:bottom w:val="none" w:sz="0" w:space="0" w:color="auto"/>
            <w:right w:val="none" w:sz="0" w:space="0" w:color="auto"/>
          </w:divBdr>
        </w:div>
        <w:div w:id="49353153">
          <w:marLeft w:val="1800"/>
          <w:marRight w:val="0"/>
          <w:marTop w:val="100"/>
          <w:marBottom w:val="0"/>
          <w:divBdr>
            <w:top w:val="none" w:sz="0" w:space="0" w:color="auto"/>
            <w:left w:val="none" w:sz="0" w:space="0" w:color="auto"/>
            <w:bottom w:val="none" w:sz="0" w:space="0" w:color="auto"/>
            <w:right w:val="none" w:sz="0" w:space="0" w:color="auto"/>
          </w:divBdr>
        </w:div>
        <w:div w:id="201678042">
          <w:marLeft w:val="1800"/>
          <w:marRight w:val="0"/>
          <w:marTop w:val="100"/>
          <w:marBottom w:val="0"/>
          <w:divBdr>
            <w:top w:val="none" w:sz="0" w:space="0" w:color="auto"/>
            <w:left w:val="none" w:sz="0" w:space="0" w:color="auto"/>
            <w:bottom w:val="none" w:sz="0" w:space="0" w:color="auto"/>
            <w:right w:val="none" w:sz="0" w:space="0" w:color="auto"/>
          </w:divBdr>
        </w:div>
        <w:div w:id="1970430752">
          <w:marLeft w:val="1800"/>
          <w:marRight w:val="0"/>
          <w:marTop w:val="100"/>
          <w:marBottom w:val="0"/>
          <w:divBdr>
            <w:top w:val="none" w:sz="0" w:space="0" w:color="auto"/>
            <w:left w:val="none" w:sz="0" w:space="0" w:color="auto"/>
            <w:bottom w:val="none" w:sz="0" w:space="0" w:color="auto"/>
            <w:right w:val="none" w:sz="0" w:space="0" w:color="auto"/>
          </w:divBdr>
        </w:div>
        <w:div w:id="146827356">
          <w:marLeft w:val="1080"/>
          <w:marRight w:val="0"/>
          <w:marTop w:val="100"/>
          <w:marBottom w:val="0"/>
          <w:divBdr>
            <w:top w:val="none" w:sz="0" w:space="0" w:color="auto"/>
            <w:left w:val="none" w:sz="0" w:space="0" w:color="auto"/>
            <w:bottom w:val="none" w:sz="0" w:space="0" w:color="auto"/>
            <w:right w:val="none" w:sz="0" w:space="0" w:color="auto"/>
          </w:divBdr>
        </w:div>
        <w:div w:id="54472316">
          <w:marLeft w:val="1800"/>
          <w:marRight w:val="0"/>
          <w:marTop w:val="100"/>
          <w:marBottom w:val="0"/>
          <w:divBdr>
            <w:top w:val="none" w:sz="0" w:space="0" w:color="auto"/>
            <w:left w:val="none" w:sz="0" w:space="0" w:color="auto"/>
            <w:bottom w:val="none" w:sz="0" w:space="0" w:color="auto"/>
            <w:right w:val="none" w:sz="0" w:space="0" w:color="auto"/>
          </w:divBdr>
        </w:div>
        <w:div w:id="1448232751">
          <w:marLeft w:val="1800"/>
          <w:marRight w:val="0"/>
          <w:marTop w:val="100"/>
          <w:marBottom w:val="0"/>
          <w:divBdr>
            <w:top w:val="none" w:sz="0" w:space="0" w:color="auto"/>
            <w:left w:val="none" w:sz="0" w:space="0" w:color="auto"/>
            <w:bottom w:val="none" w:sz="0" w:space="0" w:color="auto"/>
            <w:right w:val="none" w:sz="0" w:space="0" w:color="auto"/>
          </w:divBdr>
        </w:div>
        <w:div w:id="478961062">
          <w:marLeft w:val="1800"/>
          <w:marRight w:val="0"/>
          <w:marTop w:val="100"/>
          <w:marBottom w:val="0"/>
          <w:divBdr>
            <w:top w:val="none" w:sz="0" w:space="0" w:color="auto"/>
            <w:left w:val="none" w:sz="0" w:space="0" w:color="auto"/>
            <w:bottom w:val="none" w:sz="0" w:space="0" w:color="auto"/>
            <w:right w:val="none" w:sz="0" w:space="0" w:color="auto"/>
          </w:divBdr>
        </w:div>
      </w:divsChild>
    </w:div>
    <w:div w:id="1377468121">
      <w:bodyDiv w:val="1"/>
      <w:marLeft w:val="0"/>
      <w:marRight w:val="0"/>
      <w:marTop w:val="0"/>
      <w:marBottom w:val="0"/>
      <w:divBdr>
        <w:top w:val="none" w:sz="0" w:space="0" w:color="auto"/>
        <w:left w:val="none" w:sz="0" w:space="0" w:color="auto"/>
        <w:bottom w:val="none" w:sz="0" w:space="0" w:color="auto"/>
        <w:right w:val="none" w:sz="0" w:space="0" w:color="auto"/>
      </w:divBdr>
      <w:divsChild>
        <w:div w:id="1329362953">
          <w:marLeft w:val="360"/>
          <w:marRight w:val="0"/>
          <w:marTop w:val="60"/>
          <w:marBottom w:val="0"/>
          <w:divBdr>
            <w:top w:val="none" w:sz="0" w:space="0" w:color="auto"/>
            <w:left w:val="none" w:sz="0" w:space="0" w:color="auto"/>
            <w:bottom w:val="none" w:sz="0" w:space="0" w:color="auto"/>
            <w:right w:val="none" w:sz="0" w:space="0" w:color="auto"/>
          </w:divBdr>
        </w:div>
        <w:div w:id="414323327">
          <w:marLeft w:val="360"/>
          <w:marRight w:val="0"/>
          <w:marTop w:val="60"/>
          <w:marBottom w:val="0"/>
          <w:divBdr>
            <w:top w:val="none" w:sz="0" w:space="0" w:color="auto"/>
            <w:left w:val="none" w:sz="0" w:space="0" w:color="auto"/>
            <w:bottom w:val="none" w:sz="0" w:space="0" w:color="auto"/>
            <w:right w:val="none" w:sz="0" w:space="0" w:color="auto"/>
          </w:divBdr>
        </w:div>
        <w:div w:id="1393384766">
          <w:marLeft w:val="1080"/>
          <w:marRight w:val="0"/>
          <w:marTop w:val="60"/>
          <w:marBottom w:val="0"/>
          <w:divBdr>
            <w:top w:val="none" w:sz="0" w:space="0" w:color="auto"/>
            <w:left w:val="none" w:sz="0" w:space="0" w:color="auto"/>
            <w:bottom w:val="none" w:sz="0" w:space="0" w:color="auto"/>
            <w:right w:val="none" w:sz="0" w:space="0" w:color="auto"/>
          </w:divBdr>
        </w:div>
        <w:div w:id="142239010">
          <w:marLeft w:val="1080"/>
          <w:marRight w:val="0"/>
          <w:marTop w:val="60"/>
          <w:marBottom w:val="0"/>
          <w:divBdr>
            <w:top w:val="none" w:sz="0" w:space="0" w:color="auto"/>
            <w:left w:val="none" w:sz="0" w:space="0" w:color="auto"/>
            <w:bottom w:val="none" w:sz="0" w:space="0" w:color="auto"/>
            <w:right w:val="none" w:sz="0" w:space="0" w:color="auto"/>
          </w:divBdr>
        </w:div>
        <w:div w:id="380832365">
          <w:marLeft w:val="1080"/>
          <w:marRight w:val="0"/>
          <w:marTop w:val="60"/>
          <w:marBottom w:val="0"/>
          <w:divBdr>
            <w:top w:val="none" w:sz="0" w:space="0" w:color="auto"/>
            <w:left w:val="none" w:sz="0" w:space="0" w:color="auto"/>
            <w:bottom w:val="none" w:sz="0" w:space="0" w:color="auto"/>
            <w:right w:val="none" w:sz="0" w:space="0" w:color="auto"/>
          </w:divBdr>
        </w:div>
        <w:div w:id="819077251">
          <w:marLeft w:val="360"/>
          <w:marRight w:val="0"/>
          <w:marTop w:val="60"/>
          <w:marBottom w:val="0"/>
          <w:divBdr>
            <w:top w:val="none" w:sz="0" w:space="0" w:color="auto"/>
            <w:left w:val="none" w:sz="0" w:space="0" w:color="auto"/>
            <w:bottom w:val="none" w:sz="0" w:space="0" w:color="auto"/>
            <w:right w:val="none" w:sz="0" w:space="0" w:color="auto"/>
          </w:divBdr>
        </w:div>
        <w:div w:id="1444576924">
          <w:marLeft w:val="1080"/>
          <w:marRight w:val="0"/>
          <w:marTop w:val="6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4133554">
      <w:bodyDiv w:val="1"/>
      <w:marLeft w:val="0"/>
      <w:marRight w:val="0"/>
      <w:marTop w:val="0"/>
      <w:marBottom w:val="0"/>
      <w:divBdr>
        <w:top w:val="none" w:sz="0" w:space="0" w:color="auto"/>
        <w:left w:val="none" w:sz="0" w:space="0" w:color="auto"/>
        <w:bottom w:val="none" w:sz="0" w:space="0" w:color="auto"/>
        <w:right w:val="none" w:sz="0" w:space="0" w:color="auto"/>
      </w:divBdr>
      <w:divsChild>
        <w:div w:id="2016959762">
          <w:marLeft w:val="274"/>
          <w:marRight w:val="0"/>
          <w:marTop w:val="60"/>
          <w:marBottom w:val="0"/>
          <w:divBdr>
            <w:top w:val="none" w:sz="0" w:space="0" w:color="auto"/>
            <w:left w:val="none" w:sz="0" w:space="0" w:color="auto"/>
            <w:bottom w:val="none" w:sz="0" w:space="0" w:color="auto"/>
            <w:right w:val="none" w:sz="0" w:space="0" w:color="auto"/>
          </w:divBdr>
        </w:div>
        <w:div w:id="1366906777">
          <w:marLeft w:val="274"/>
          <w:marRight w:val="0"/>
          <w:marTop w:val="120"/>
          <w:marBottom w:val="0"/>
          <w:divBdr>
            <w:top w:val="none" w:sz="0" w:space="0" w:color="auto"/>
            <w:left w:val="none" w:sz="0" w:space="0" w:color="auto"/>
            <w:bottom w:val="none" w:sz="0" w:space="0" w:color="auto"/>
            <w:right w:val="none" w:sz="0" w:space="0" w:color="auto"/>
          </w:divBdr>
        </w:div>
        <w:div w:id="265503951">
          <w:marLeft w:val="274"/>
          <w:marRight w:val="0"/>
          <w:marTop w:val="120"/>
          <w:marBottom w:val="0"/>
          <w:divBdr>
            <w:top w:val="none" w:sz="0" w:space="0" w:color="auto"/>
            <w:left w:val="none" w:sz="0" w:space="0" w:color="auto"/>
            <w:bottom w:val="none" w:sz="0" w:space="0" w:color="auto"/>
            <w:right w:val="none" w:sz="0" w:space="0" w:color="auto"/>
          </w:divBdr>
        </w:div>
        <w:div w:id="1064059776">
          <w:marLeft w:val="806"/>
          <w:marRight w:val="0"/>
          <w:marTop w:val="60"/>
          <w:marBottom w:val="0"/>
          <w:divBdr>
            <w:top w:val="none" w:sz="0" w:space="0" w:color="auto"/>
            <w:left w:val="none" w:sz="0" w:space="0" w:color="auto"/>
            <w:bottom w:val="none" w:sz="0" w:space="0" w:color="auto"/>
            <w:right w:val="none" w:sz="0" w:space="0" w:color="auto"/>
          </w:divBdr>
        </w:div>
        <w:div w:id="1902212600">
          <w:marLeft w:val="274"/>
          <w:marRight w:val="0"/>
          <w:marTop w:val="120"/>
          <w:marBottom w:val="0"/>
          <w:divBdr>
            <w:top w:val="none" w:sz="0" w:space="0" w:color="auto"/>
            <w:left w:val="none" w:sz="0" w:space="0" w:color="auto"/>
            <w:bottom w:val="none" w:sz="0" w:space="0" w:color="auto"/>
            <w:right w:val="none" w:sz="0" w:space="0" w:color="auto"/>
          </w:divBdr>
        </w:div>
      </w:divsChild>
    </w:div>
    <w:div w:id="1520044924">
      <w:bodyDiv w:val="1"/>
      <w:marLeft w:val="0"/>
      <w:marRight w:val="0"/>
      <w:marTop w:val="0"/>
      <w:marBottom w:val="0"/>
      <w:divBdr>
        <w:top w:val="none" w:sz="0" w:space="0" w:color="auto"/>
        <w:left w:val="none" w:sz="0" w:space="0" w:color="auto"/>
        <w:bottom w:val="none" w:sz="0" w:space="0" w:color="auto"/>
        <w:right w:val="none" w:sz="0" w:space="0" w:color="auto"/>
      </w:divBdr>
      <w:divsChild>
        <w:div w:id="1978218689">
          <w:marLeft w:val="274"/>
          <w:marRight w:val="0"/>
          <w:marTop w:val="240"/>
          <w:marBottom w:val="0"/>
          <w:divBdr>
            <w:top w:val="none" w:sz="0" w:space="0" w:color="auto"/>
            <w:left w:val="none" w:sz="0" w:space="0" w:color="auto"/>
            <w:bottom w:val="none" w:sz="0" w:space="0" w:color="auto"/>
            <w:right w:val="none" w:sz="0" w:space="0" w:color="auto"/>
          </w:divBdr>
        </w:div>
        <w:div w:id="810708949">
          <w:marLeft w:val="274"/>
          <w:marRight w:val="0"/>
          <w:marTop w:val="240"/>
          <w:marBottom w:val="0"/>
          <w:divBdr>
            <w:top w:val="none" w:sz="0" w:space="0" w:color="auto"/>
            <w:left w:val="none" w:sz="0" w:space="0" w:color="auto"/>
            <w:bottom w:val="none" w:sz="0" w:space="0" w:color="auto"/>
            <w:right w:val="none" w:sz="0" w:space="0" w:color="auto"/>
          </w:divBdr>
        </w:div>
        <w:div w:id="363599712">
          <w:marLeft w:val="274"/>
          <w:marRight w:val="0"/>
          <w:marTop w:val="240"/>
          <w:marBottom w:val="0"/>
          <w:divBdr>
            <w:top w:val="none" w:sz="0" w:space="0" w:color="auto"/>
            <w:left w:val="none" w:sz="0" w:space="0" w:color="auto"/>
            <w:bottom w:val="none" w:sz="0" w:space="0" w:color="auto"/>
            <w:right w:val="none" w:sz="0" w:space="0" w:color="auto"/>
          </w:divBdr>
        </w:div>
        <w:div w:id="73627490">
          <w:marLeft w:val="533"/>
          <w:marRight w:val="0"/>
          <w:marTop w:val="0"/>
          <w:marBottom w:val="0"/>
          <w:divBdr>
            <w:top w:val="none" w:sz="0" w:space="0" w:color="auto"/>
            <w:left w:val="none" w:sz="0" w:space="0" w:color="auto"/>
            <w:bottom w:val="none" w:sz="0" w:space="0" w:color="auto"/>
            <w:right w:val="none" w:sz="0" w:space="0" w:color="auto"/>
          </w:divBdr>
        </w:div>
        <w:div w:id="158039531">
          <w:marLeft w:val="533"/>
          <w:marRight w:val="0"/>
          <w:marTop w:val="0"/>
          <w:marBottom w:val="0"/>
          <w:divBdr>
            <w:top w:val="none" w:sz="0" w:space="0" w:color="auto"/>
            <w:left w:val="none" w:sz="0" w:space="0" w:color="auto"/>
            <w:bottom w:val="none" w:sz="0" w:space="0" w:color="auto"/>
            <w:right w:val="none" w:sz="0" w:space="0" w:color="auto"/>
          </w:divBdr>
        </w:div>
        <w:div w:id="422921698">
          <w:marLeft w:val="533"/>
          <w:marRight w:val="0"/>
          <w:marTop w:val="0"/>
          <w:marBottom w:val="0"/>
          <w:divBdr>
            <w:top w:val="none" w:sz="0" w:space="0" w:color="auto"/>
            <w:left w:val="none" w:sz="0" w:space="0" w:color="auto"/>
            <w:bottom w:val="none" w:sz="0" w:space="0" w:color="auto"/>
            <w:right w:val="none" w:sz="0" w:space="0" w:color="auto"/>
          </w:divBdr>
        </w:div>
        <w:div w:id="1792823587">
          <w:marLeft w:val="274"/>
          <w:marRight w:val="0"/>
          <w:marTop w:val="240"/>
          <w:marBottom w:val="0"/>
          <w:divBdr>
            <w:top w:val="none" w:sz="0" w:space="0" w:color="auto"/>
            <w:left w:val="none" w:sz="0" w:space="0" w:color="auto"/>
            <w:bottom w:val="none" w:sz="0" w:space="0" w:color="auto"/>
            <w:right w:val="none" w:sz="0" w:space="0" w:color="auto"/>
          </w:divBdr>
        </w:div>
        <w:div w:id="353314097">
          <w:marLeft w:val="533"/>
          <w:marRight w:val="0"/>
          <w:marTop w:val="0"/>
          <w:marBottom w:val="0"/>
          <w:divBdr>
            <w:top w:val="none" w:sz="0" w:space="0" w:color="auto"/>
            <w:left w:val="none" w:sz="0" w:space="0" w:color="auto"/>
            <w:bottom w:val="none" w:sz="0" w:space="0" w:color="auto"/>
            <w:right w:val="none" w:sz="0" w:space="0" w:color="auto"/>
          </w:divBdr>
        </w:div>
        <w:div w:id="449664825">
          <w:marLeft w:val="533"/>
          <w:marRight w:val="0"/>
          <w:marTop w:val="0"/>
          <w:marBottom w:val="0"/>
          <w:divBdr>
            <w:top w:val="none" w:sz="0" w:space="0" w:color="auto"/>
            <w:left w:val="none" w:sz="0" w:space="0" w:color="auto"/>
            <w:bottom w:val="none" w:sz="0" w:space="0" w:color="auto"/>
            <w:right w:val="none" w:sz="0" w:space="0" w:color="auto"/>
          </w:divBdr>
        </w:div>
        <w:div w:id="407457948">
          <w:marLeft w:val="533"/>
          <w:marRight w:val="0"/>
          <w:marTop w:val="0"/>
          <w:marBottom w:val="0"/>
          <w:divBdr>
            <w:top w:val="none" w:sz="0" w:space="0" w:color="auto"/>
            <w:left w:val="none" w:sz="0" w:space="0" w:color="auto"/>
            <w:bottom w:val="none" w:sz="0" w:space="0" w:color="auto"/>
            <w:right w:val="none" w:sz="0" w:space="0" w:color="auto"/>
          </w:divBdr>
        </w:div>
        <w:div w:id="1223492111">
          <w:marLeft w:val="533"/>
          <w:marRight w:val="0"/>
          <w:marTop w:val="0"/>
          <w:marBottom w:val="0"/>
          <w:divBdr>
            <w:top w:val="none" w:sz="0" w:space="0" w:color="auto"/>
            <w:left w:val="none" w:sz="0" w:space="0" w:color="auto"/>
            <w:bottom w:val="none" w:sz="0" w:space="0" w:color="auto"/>
            <w:right w:val="none" w:sz="0" w:space="0" w:color="auto"/>
          </w:divBdr>
        </w:div>
        <w:div w:id="2028097047">
          <w:marLeft w:val="274"/>
          <w:marRight w:val="0"/>
          <w:marTop w:val="240"/>
          <w:marBottom w:val="0"/>
          <w:divBdr>
            <w:top w:val="none" w:sz="0" w:space="0" w:color="auto"/>
            <w:left w:val="none" w:sz="0" w:space="0" w:color="auto"/>
            <w:bottom w:val="none" w:sz="0" w:space="0" w:color="auto"/>
            <w:right w:val="none" w:sz="0" w:space="0" w:color="auto"/>
          </w:divBdr>
        </w:div>
      </w:divsChild>
    </w:div>
    <w:div w:id="1540894764">
      <w:bodyDiv w:val="1"/>
      <w:marLeft w:val="0"/>
      <w:marRight w:val="0"/>
      <w:marTop w:val="0"/>
      <w:marBottom w:val="0"/>
      <w:divBdr>
        <w:top w:val="none" w:sz="0" w:space="0" w:color="auto"/>
        <w:left w:val="none" w:sz="0" w:space="0" w:color="auto"/>
        <w:bottom w:val="none" w:sz="0" w:space="0" w:color="auto"/>
        <w:right w:val="none" w:sz="0" w:space="0" w:color="auto"/>
      </w:divBdr>
      <w:divsChild>
        <w:div w:id="1299266359">
          <w:marLeft w:val="446"/>
          <w:marRight w:val="0"/>
          <w:marTop w:val="0"/>
          <w:marBottom w:val="0"/>
          <w:divBdr>
            <w:top w:val="none" w:sz="0" w:space="0" w:color="auto"/>
            <w:left w:val="none" w:sz="0" w:space="0" w:color="auto"/>
            <w:bottom w:val="none" w:sz="0" w:space="0" w:color="auto"/>
            <w:right w:val="none" w:sz="0" w:space="0" w:color="auto"/>
          </w:divBdr>
        </w:div>
        <w:div w:id="377435133">
          <w:marLeft w:val="446"/>
          <w:marRight w:val="0"/>
          <w:marTop w:val="0"/>
          <w:marBottom w:val="0"/>
          <w:divBdr>
            <w:top w:val="none" w:sz="0" w:space="0" w:color="auto"/>
            <w:left w:val="none" w:sz="0" w:space="0" w:color="auto"/>
            <w:bottom w:val="none" w:sz="0" w:space="0" w:color="auto"/>
            <w:right w:val="none" w:sz="0" w:space="0" w:color="auto"/>
          </w:divBdr>
        </w:div>
        <w:div w:id="1831406367">
          <w:marLeft w:val="446"/>
          <w:marRight w:val="0"/>
          <w:marTop w:val="0"/>
          <w:marBottom w:val="0"/>
          <w:divBdr>
            <w:top w:val="none" w:sz="0" w:space="0" w:color="auto"/>
            <w:left w:val="none" w:sz="0" w:space="0" w:color="auto"/>
            <w:bottom w:val="none" w:sz="0" w:space="0" w:color="auto"/>
            <w:right w:val="none" w:sz="0" w:space="0" w:color="auto"/>
          </w:divBdr>
        </w:div>
        <w:div w:id="767581749">
          <w:marLeft w:val="446"/>
          <w:marRight w:val="0"/>
          <w:marTop w:val="0"/>
          <w:marBottom w:val="0"/>
          <w:divBdr>
            <w:top w:val="none" w:sz="0" w:space="0" w:color="auto"/>
            <w:left w:val="none" w:sz="0" w:space="0" w:color="auto"/>
            <w:bottom w:val="none" w:sz="0" w:space="0" w:color="auto"/>
            <w:right w:val="none" w:sz="0" w:space="0" w:color="auto"/>
          </w:divBdr>
        </w:div>
        <w:div w:id="10881629">
          <w:marLeft w:val="446"/>
          <w:marRight w:val="0"/>
          <w:marTop w:val="0"/>
          <w:marBottom w:val="0"/>
          <w:divBdr>
            <w:top w:val="none" w:sz="0" w:space="0" w:color="auto"/>
            <w:left w:val="none" w:sz="0" w:space="0" w:color="auto"/>
            <w:bottom w:val="none" w:sz="0" w:space="0" w:color="auto"/>
            <w:right w:val="none" w:sz="0" w:space="0" w:color="auto"/>
          </w:divBdr>
        </w:div>
        <w:div w:id="1686052306">
          <w:marLeft w:val="446"/>
          <w:marRight w:val="0"/>
          <w:marTop w:val="0"/>
          <w:marBottom w:val="0"/>
          <w:divBdr>
            <w:top w:val="none" w:sz="0" w:space="0" w:color="auto"/>
            <w:left w:val="none" w:sz="0" w:space="0" w:color="auto"/>
            <w:bottom w:val="none" w:sz="0" w:space="0" w:color="auto"/>
            <w:right w:val="none" w:sz="0" w:space="0" w:color="auto"/>
          </w:divBdr>
        </w:div>
        <w:div w:id="712578310">
          <w:marLeft w:val="446"/>
          <w:marRight w:val="0"/>
          <w:marTop w:val="0"/>
          <w:marBottom w:val="0"/>
          <w:divBdr>
            <w:top w:val="none" w:sz="0" w:space="0" w:color="auto"/>
            <w:left w:val="none" w:sz="0" w:space="0" w:color="auto"/>
            <w:bottom w:val="none" w:sz="0" w:space="0" w:color="auto"/>
            <w:right w:val="none" w:sz="0" w:space="0" w:color="auto"/>
          </w:divBdr>
        </w:div>
        <w:div w:id="1384911138">
          <w:marLeft w:val="446"/>
          <w:marRight w:val="0"/>
          <w:marTop w:val="0"/>
          <w:marBottom w:val="0"/>
          <w:divBdr>
            <w:top w:val="none" w:sz="0" w:space="0" w:color="auto"/>
            <w:left w:val="none" w:sz="0" w:space="0" w:color="auto"/>
            <w:bottom w:val="none" w:sz="0" w:space="0" w:color="auto"/>
            <w:right w:val="none" w:sz="0" w:space="0" w:color="auto"/>
          </w:divBdr>
        </w:div>
        <w:div w:id="1045986864">
          <w:marLeft w:val="446"/>
          <w:marRight w:val="0"/>
          <w:marTop w:val="0"/>
          <w:marBottom w:val="0"/>
          <w:divBdr>
            <w:top w:val="none" w:sz="0" w:space="0" w:color="auto"/>
            <w:left w:val="none" w:sz="0" w:space="0" w:color="auto"/>
            <w:bottom w:val="none" w:sz="0" w:space="0" w:color="auto"/>
            <w:right w:val="none" w:sz="0" w:space="0" w:color="auto"/>
          </w:divBdr>
        </w:div>
        <w:div w:id="1655798811">
          <w:marLeft w:val="446"/>
          <w:marRight w:val="0"/>
          <w:marTop w:val="0"/>
          <w:marBottom w:val="0"/>
          <w:divBdr>
            <w:top w:val="none" w:sz="0" w:space="0" w:color="auto"/>
            <w:left w:val="none" w:sz="0" w:space="0" w:color="auto"/>
            <w:bottom w:val="none" w:sz="0" w:space="0" w:color="auto"/>
            <w:right w:val="none" w:sz="0" w:space="0" w:color="auto"/>
          </w:divBdr>
        </w:div>
        <w:div w:id="1206680645">
          <w:marLeft w:val="446"/>
          <w:marRight w:val="0"/>
          <w:marTop w:val="0"/>
          <w:marBottom w:val="0"/>
          <w:divBdr>
            <w:top w:val="none" w:sz="0" w:space="0" w:color="auto"/>
            <w:left w:val="none" w:sz="0" w:space="0" w:color="auto"/>
            <w:bottom w:val="none" w:sz="0" w:space="0" w:color="auto"/>
            <w:right w:val="none" w:sz="0" w:space="0" w:color="auto"/>
          </w:divBdr>
        </w:div>
        <w:div w:id="275677079">
          <w:marLeft w:val="446"/>
          <w:marRight w:val="0"/>
          <w:marTop w:val="0"/>
          <w:marBottom w:val="0"/>
          <w:divBdr>
            <w:top w:val="none" w:sz="0" w:space="0" w:color="auto"/>
            <w:left w:val="none" w:sz="0" w:space="0" w:color="auto"/>
            <w:bottom w:val="none" w:sz="0" w:space="0" w:color="auto"/>
            <w:right w:val="none" w:sz="0" w:space="0" w:color="auto"/>
          </w:divBdr>
        </w:div>
        <w:div w:id="288710971">
          <w:marLeft w:val="446"/>
          <w:marRight w:val="0"/>
          <w:marTop w:val="0"/>
          <w:marBottom w:val="0"/>
          <w:divBdr>
            <w:top w:val="none" w:sz="0" w:space="0" w:color="auto"/>
            <w:left w:val="none" w:sz="0" w:space="0" w:color="auto"/>
            <w:bottom w:val="none" w:sz="0" w:space="0" w:color="auto"/>
            <w:right w:val="none" w:sz="0" w:space="0" w:color="auto"/>
          </w:divBdr>
        </w:div>
        <w:div w:id="2000494231">
          <w:marLeft w:val="446"/>
          <w:marRight w:val="0"/>
          <w:marTop w:val="0"/>
          <w:marBottom w:val="0"/>
          <w:divBdr>
            <w:top w:val="none" w:sz="0" w:space="0" w:color="auto"/>
            <w:left w:val="none" w:sz="0" w:space="0" w:color="auto"/>
            <w:bottom w:val="none" w:sz="0" w:space="0" w:color="auto"/>
            <w:right w:val="none" w:sz="0" w:space="0" w:color="auto"/>
          </w:divBdr>
        </w:div>
        <w:div w:id="1510293126">
          <w:marLeft w:val="446"/>
          <w:marRight w:val="0"/>
          <w:marTop w:val="0"/>
          <w:marBottom w:val="0"/>
          <w:divBdr>
            <w:top w:val="none" w:sz="0" w:space="0" w:color="auto"/>
            <w:left w:val="none" w:sz="0" w:space="0" w:color="auto"/>
            <w:bottom w:val="none" w:sz="0" w:space="0" w:color="auto"/>
            <w:right w:val="none" w:sz="0" w:space="0" w:color="auto"/>
          </w:divBdr>
        </w:div>
        <w:div w:id="2024554348">
          <w:marLeft w:val="446"/>
          <w:marRight w:val="0"/>
          <w:marTop w:val="0"/>
          <w:marBottom w:val="0"/>
          <w:divBdr>
            <w:top w:val="none" w:sz="0" w:space="0" w:color="auto"/>
            <w:left w:val="none" w:sz="0" w:space="0" w:color="auto"/>
            <w:bottom w:val="none" w:sz="0" w:space="0" w:color="auto"/>
            <w:right w:val="none" w:sz="0" w:space="0" w:color="auto"/>
          </w:divBdr>
        </w:div>
        <w:div w:id="228156312">
          <w:marLeft w:val="446"/>
          <w:marRight w:val="0"/>
          <w:marTop w:val="0"/>
          <w:marBottom w:val="0"/>
          <w:divBdr>
            <w:top w:val="none" w:sz="0" w:space="0" w:color="auto"/>
            <w:left w:val="none" w:sz="0" w:space="0" w:color="auto"/>
            <w:bottom w:val="none" w:sz="0" w:space="0" w:color="auto"/>
            <w:right w:val="none" w:sz="0" w:space="0" w:color="auto"/>
          </w:divBdr>
        </w:div>
        <w:div w:id="1267738912">
          <w:marLeft w:val="446"/>
          <w:marRight w:val="0"/>
          <w:marTop w:val="0"/>
          <w:marBottom w:val="0"/>
          <w:divBdr>
            <w:top w:val="none" w:sz="0" w:space="0" w:color="auto"/>
            <w:left w:val="none" w:sz="0" w:space="0" w:color="auto"/>
            <w:bottom w:val="none" w:sz="0" w:space="0" w:color="auto"/>
            <w:right w:val="none" w:sz="0" w:space="0" w:color="auto"/>
          </w:divBdr>
        </w:div>
        <w:div w:id="1139499584">
          <w:marLeft w:val="446"/>
          <w:marRight w:val="0"/>
          <w:marTop w:val="0"/>
          <w:marBottom w:val="0"/>
          <w:divBdr>
            <w:top w:val="none" w:sz="0" w:space="0" w:color="auto"/>
            <w:left w:val="none" w:sz="0" w:space="0" w:color="auto"/>
            <w:bottom w:val="none" w:sz="0" w:space="0" w:color="auto"/>
            <w:right w:val="none" w:sz="0" w:space="0" w:color="auto"/>
          </w:divBdr>
        </w:div>
        <w:div w:id="1878276197">
          <w:marLeft w:val="446"/>
          <w:marRight w:val="0"/>
          <w:marTop w:val="0"/>
          <w:marBottom w:val="0"/>
          <w:divBdr>
            <w:top w:val="none" w:sz="0" w:space="0" w:color="auto"/>
            <w:left w:val="none" w:sz="0" w:space="0" w:color="auto"/>
            <w:bottom w:val="none" w:sz="0" w:space="0" w:color="auto"/>
            <w:right w:val="none" w:sz="0" w:space="0" w:color="auto"/>
          </w:divBdr>
        </w:div>
        <w:div w:id="591738371">
          <w:marLeft w:val="446"/>
          <w:marRight w:val="0"/>
          <w:marTop w:val="0"/>
          <w:marBottom w:val="0"/>
          <w:divBdr>
            <w:top w:val="none" w:sz="0" w:space="0" w:color="auto"/>
            <w:left w:val="none" w:sz="0" w:space="0" w:color="auto"/>
            <w:bottom w:val="none" w:sz="0" w:space="0" w:color="auto"/>
            <w:right w:val="none" w:sz="0" w:space="0" w:color="auto"/>
          </w:divBdr>
        </w:div>
        <w:div w:id="1500459648">
          <w:marLeft w:val="446"/>
          <w:marRight w:val="0"/>
          <w:marTop w:val="0"/>
          <w:marBottom w:val="0"/>
          <w:divBdr>
            <w:top w:val="none" w:sz="0" w:space="0" w:color="auto"/>
            <w:left w:val="none" w:sz="0" w:space="0" w:color="auto"/>
            <w:bottom w:val="none" w:sz="0" w:space="0" w:color="auto"/>
            <w:right w:val="none" w:sz="0" w:space="0" w:color="auto"/>
          </w:divBdr>
        </w:div>
        <w:div w:id="1763993615">
          <w:marLeft w:val="446"/>
          <w:marRight w:val="0"/>
          <w:marTop w:val="0"/>
          <w:marBottom w:val="0"/>
          <w:divBdr>
            <w:top w:val="none" w:sz="0" w:space="0" w:color="auto"/>
            <w:left w:val="none" w:sz="0" w:space="0" w:color="auto"/>
            <w:bottom w:val="none" w:sz="0" w:space="0" w:color="auto"/>
            <w:right w:val="none" w:sz="0" w:space="0" w:color="auto"/>
          </w:divBdr>
        </w:div>
        <w:div w:id="774056105">
          <w:marLeft w:val="446"/>
          <w:marRight w:val="0"/>
          <w:marTop w:val="0"/>
          <w:marBottom w:val="0"/>
          <w:divBdr>
            <w:top w:val="none" w:sz="0" w:space="0" w:color="auto"/>
            <w:left w:val="none" w:sz="0" w:space="0" w:color="auto"/>
            <w:bottom w:val="none" w:sz="0" w:space="0" w:color="auto"/>
            <w:right w:val="none" w:sz="0" w:space="0" w:color="auto"/>
          </w:divBdr>
        </w:div>
        <w:div w:id="1823428396">
          <w:marLeft w:val="446"/>
          <w:marRight w:val="0"/>
          <w:marTop w:val="0"/>
          <w:marBottom w:val="0"/>
          <w:divBdr>
            <w:top w:val="none" w:sz="0" w:space="0" w:color="auto"/>
            <w:left w:val="none" w:sz="0" w:space="0" w:color="auto"/>
            <w:bottom w:val="none" w:sz="0" w:space="0" w:color="auto"/>
            <w:right w:val="none" w:sz="0" w:space="0" w:color="auto"/>
          </w:divBdr>
        </w:div>
        <w:div w:id="1000620474">
          <w:marLeft w:val="446"/>
          <w:marRight w:val="0"/>
          <w:marTop w:val="0"/>
          <w:marBottom w:val="0"/>
          <w:divBdr>
            <w:top w:val="none" w:sz="0" w:space="0" w:color="auto"/>
            <w:left w:val="none" w:sz="0" w:space="0" w:color="auto"/>
            <w:bottom w:val="none" w:sz="0" w:space="0" w:color="auto"/>
            <w:right w:val="none" w:sz="0" w:space="0" w:color="auto"/>
          </w:divBdr>
        </w:div>
        <w:div w:id="1267302178">
          <w:marLeft w:val="446"/>
          <w:marRight w:val="0"/>
          <w:marTop w:val="0"/>
          <w:marBottom w:val="0"/>
          <w:divBdr>
            <w:top w:val="none" w:sz="0" w:space="0" w:color="auto"/>
            <w:left w:val="none" w:sz="0" w:space="0" w:color="auto"/>
            <w:bottom w:val="none" w:sz="0" w:space="0" w:color="auto"/>
            <w:right w:val="none" w:sz="0" w:space="0" w:color="auto"/>
          </w:divBdr>
        </w:div>
      </w:divsChild>
    </w:div>
    <w:div w:id="1586839640">
      <w:bodyDiv w:val="1"/>
      <w:marLeft w:val="0"/>
      <w:marRight w:val="0"/>
      <w:marTop w:val="0"/>
      <w:marBottom w:val="0"/>
      <w:divBdr>
        <w:top w:val="none" w:sz="0" w:space="0" w:color="auto"/>
        <w:left w:val="none" w:sz="0" w:space="0" w:color="auto"/>
        <w:bottom w:val="none" w:sz="0" w:space="0" w:color="auto"/>
        <w:right w:val="none" w:sz="0" w:space="0" w:color="auto"/>
      </w:divBdr>
      <w:divsChild>
        <w:div w:id="644892153">
          <w:marLeft w:val="360"/>
          <w:marRight w:val="0"/>
          <w:marTop w:val="80"/>
          <w:marBottom w:val="0"/>
          <w:divBdr>
            <w:top w:val="none" w:sz="0" w:space="0" w:color="auto"/>
            <w:left w:val="none" w:sz="0" w:space="0" w:color="auto"/>
            <w:bottom w:val="none" w:sz="0" w:space="0" w:color="auto"/>
            <w:right w:val="none" w:sz="0" w:space="0" w:color="auto"/>
          </w:divBdr>
        </w:div>
        <w:div w:id="325137805">
          <w:marLeft w:val="806"/>
          <w:marRight w:val="0"/>
          <w:marTop w:val="80"/>
          <w:marBottom w:val="0"/>
          <w:divBdr>
            <w:top w:val="none" w:sz="0" w:space="0" w:color="auto"/>
            <w:left w:val="none" w:sz="0" w:space="0" w:color="auto"/>
            <w:bottom w:val="none" w:sz="0" w:space="0" w:color="auto"/>
            <w:right w:val="none" w:sz="0" w:space="0" w:color="auto"/>
          </w:divBdr>
        </w:div>
        <w:div w:id="1038553808">
          <w:marLeft w:val="360"/>
          <w:marRight w:val="0"/>
          <w:marTop w:val="240"/>
          <w:marBottom w:val="0"/>
          <w:divBdr>
            <w:top w:val="none" w:sz="0" w:space="0" w:color="auto"/>
            <w:left w:val="none" w:sz="0" w:space="0" w:color="auto"/>
            <w:bottom w:val="none" w:sz="0" w:space="0" w:color="auto"/>
            <w:right w:val="none" w:sz="0" w:space="0" w:color="auto"/>
          </w:divBdr>
        </w:div>
        <w:div w:id="717319898">
          <w:marLeft w:val="806"/>
          <w:marRight w:val="0"/>
          <w:marTop w:val="80"/>
          <w:marBottom w:val="0"/>
          <w:divBdr>
            <w:top w:val="none" w:sz="0" w:space="0" w:color="auto"/>
            <w:left w:val="none" w:sz="0" w:space="0" w:color="auto"/>
            <w:bottom w:val="none" w:sz="0" w:space="0" w:color="auto"/>
            <w:right w:val="none" w:sz="0" w:space="0" w:color="auto"/>
          </w:divBdr>
        </w:div>
        <w:div w:id="1459252129">
          <w:marLeft w:val="806"/>
          <w:marRight w:val="0"/>
          <w:marTop w:val="80"/>
          <w:marBottom w:val="0"/>
          <w:divBdr>
            <w:top w:val="none" w:sz="0" w:space="0" w:color="auto"/>
            <w:left w:val="none" w:sz="0" w:space="0" w:color="auto"/>
            <w:bottom w:val="none" w:sz="0" w:space="0" w:color="auto"/>
            <w:right w:val="none" w:sz="0" w:space="0" w:color="auto"/>
          </w:divBdr>
        </w:div>
        <w:div w:id="93012687">
          <w:marLeft w:val="806"/>
          <w:marRight w:val="0"/>
          <w:marTop w:val="80"/>
          <w:marBottom w:val="0"/>
          <w:divBdr>
            <w:top w:val="none" w:sz="0" w:space="0" w:color="auto"/>
            <w:left w:val="none" w:sz="0" w:space="0" w:color="auto"/>
            <w:bottom w:val="none" w:sz="0" w:space="0" w:color="auto"/>
            <w:right w:val="none" w:sz="0" w:space="0" w:color="auto"/>
          </w:divBdr>
        </w:div>
        <w:div w:id="1796438280">
          <w:marLeft w:val="360"/>
          <w:marRight w:val="0"/>
          <w:marTop w:val="240"/>
          <w:marBottom w:val="0"/>
          <w:divBdr>
            <w:top w:val="none" w:sz="0" w:space="0" w:color="auto"/>
            <w:left w:val="none" w:sz="0" w:space="0" w:color="auto"/>
            <w:bottom w:val="none" w:sz="0" w:space="0" w:color="auto"/>
            <w:right w:val="none" w:sz="0" w:space="0" w:color="auto"/>
          </w:divBdr>
        </w:div>
        <w:div w:id="1525250122">
          <w:marLeft w:val="806"/>
          <w:marRight w:val="0"/>
          <w:marTop w:val="80"/>
          <w:marBottom w:val="0"/>
          <w:divBdr>
            <w:top w:val="none" w:sz="0" w:space="0" w:color="auto"/>
            <w:left w:val="none" w:sz="0" w:space="0" w:color="auto"/>
            <w:bottom w:val="none" w:sz="0" w:space="0" w:color="auto"/>
            <w:right w:val="none" w:sz="0" w:space="0" w:color="auto"/>
          </w:divBdr>
        </w:div>
      </w:divsChild>
    </w:div>
    <w:div w:id="1623657000">
      <w:bodyDiv w:val="1"/>
      <w:marLeft w:val="0"/>
      <w:marRight w:val="0"/>
      <w:marTop w:val="0"/>
      <w:marBottom w:val="0"/>
      <w:divBdr>
        <w:top w:val="none" w:sz="0" w:space="0" w:color="auto"/>
        <w:left w:val="none" w:sz="0" w:space="0" w:color="auto"/>
        <w:bottom w:val="none" w:sz="0" w:space="0" w:color="auto"/>
        <w:right w:val="none" w:sz="0" w:space="0" w:color="auto"/>
      </w:divBdr>
      <w:divsChild>
        <w:div w:id="1260719193">
          <w:marLeft w:val="360"/>
          <w:marRight w:val="0"/>
          <w:marTop w:val="80"/>
          <w:marBottom w:val="0"/>
          <w:divBdr>
            <w:top w:val="none" w:sz="0" w:space="0" w:color="auto"/>
            <w:left w:val="none" w:sz="0" w:space="0" w:color="auto"/>
            <w:bottom w:val="none" w:sz="0" w:space="0" w:color="auto"/>
            <w:right w:val="none" w:sz="0" w:space="0" w:color="auto"/>
          </w:divBdr>
        </w:div>
        <w:div w:id="1848059051">
          <w:marLeft w:val="864"/>
          <w:marRight w:val="0"/>
          <w:marTop w:val="80"/>
          <w:marBottom w:val="0"/>
          <w:divBdr>
            <w:top w:val="none" w:sz="0" w:space="0" w:color="auto"/>
            <w:left w:val="none" w:sz="0" w:space="0" w:color="auto"/>
            <w:bottom w:val="none" w:sz="0" w:space="0" w:color="auto"/>
            <w:right w:val="none" w:sz="0" w:space="0" w:color="auto"/>
          </w:divBdr>
        </w:div>
        <w:div w:id="638609204">
          <w:marLeft w:val="1584"/>
          <w:marRight w:val="0"/>
          <w:marTop w:val="80"/>
          <w:marBottom w:val="0"/>
          <w:divBdr>
            <w:top w:val="none" w:sz="0" w:space="0" w:color="auto"/>
            <w:left w:val="none" w:sz="0" w:space="0" w:color="auto"/>
            <w:bottom w:val="none" w:sz="0" w:space="0" w:color="auto"/>
            <w:right w:val="none" w:sz="0" w:space="0" w:color="auto"/>
          </w:divBdr>
        </w:div>
        <w:div w:id="873807934">
          <w:marLeft w:val="2016"/>
          <w:marRight w:val="0"/>
          <w:marTop w:val="80"/>
          <w:marBottom w:val="0"/>
          <w:divBdr>
            <w:top w:val="none" w:sz="0" w:space="0" w:color="auto"/>
            <w:left w:val="none" w:sz="0" w:space="0" w:color="auto"/>
            <w:bottom w:val="none" w:sz="0" w:space="0" w:color="auto"/>
            <w:right w:val="none" w:sz="0" w:space="0" w:color="auto"/>
          </w:divBdr>
        </w:div>
        <w:div w:id="1703818082">
          <w:marLeft w:val="2016"/>
          <w:marRight w:val="0"/>
          <w:marTop w:val="80"/>
          <w:marBottom w:val="0"/>
          <w:divBdr>
            <w:top w:val="none" w:sz="0" w:space="0" w:color="auto"/>
            <w:left w:val="none" w:sz="0" w:space="0" w:color="auto"/>
            <w:bottom w:val="none" w:sz="0" w:space="0" w:color="auto"/>
            <w:right w:val="none" w:sz="0" w:space="0" w:color="auto"/>
          </w:divBdr>
        </w:div>
        <w:div w:id="422606993">
          <w:marLeft w:val="1584"/>
          <w:marRight w:val="0"/>
          <w:marTop w:val="80"/>
          <w:marBottom w:val="0"/>
          <w:divBdr>
            <w:top w:val="none" w:sz="0" w:space="0" w:color="auto"/>
            <w:left w:val="none" w:sz="0" w:space="0" w:color="auto"/>
            <w:bottom w:val="none" w:sz="0" w:space="0" w:color="auto"/>
            <w:right w:val="none" w:sz="0" w:space="0" w:color="auto"/>
          </w:divBdr>
        </w:div>
        <w:div w:id="1874805724">
          <w:marLeft w:val="864"/>
          <w:marRight w:val="0"/>
          <w:marTop w:val="80"/>
          <w:marBottom w:val="0"/>
          <w:divBdr>
            <w:top w:val="none" w:sz="0" w:space="0" w:color="auto"/>
            <w:left w:val="none" w:sz="0" w:space="0" w:color="auto"/>
            <w:bottom w:val="none" w:sz="0" w:space="0" w:color="auto"/>
            <w:right w:val="none" w:sz="0" w:space="0" w:color="auto"/>
          </w:divBdr>
        </w:div>
      </w:divsChild>
    </w:div>
    <w:div w:id="1754547005">
      <w:bodyDiv w:val="1"/>
      <w:marLeft w:val="0"/>
      <w:marRight w:val="0"/>
      <w:marTop w:val="0"/>
      <w:marBottom w:val="0"/>
      <w:divBdr>
        <w:top w:val="none" w:sz="0" w:space="0" w:color="auto"/>
        <w:left w:val="none" w:sz="0" w:space="0" w:color="auto"/>
        <w:bottom w:val="none" w:sz="0" w:space="0" w:color="auto"/>
        <w:right w:val="none" w:sz="0" w:space="0" w:color="auto"/>
      </w:divBdr>
      <w:divsChild>
        <w:div w:id="350373448">
          <w:marLeft w:val="360"/>
          <w:marRight w:val="0"/>
          <w:marTop w:val="40"/>
          <w:marBottom w:val="0"/>
          <w:divBdr>
            <w:top w:val="none" w:sz="0" w:space="0" w:color="auto"/>
            <w:left w:val="none" w:sz="0" w:space="0" w:color="auto"/>
            <w:bottom w:val="none" w:sz="0" w:space="0" w:color="auto"/>
            <w:right w:val="none" w:sz="0" w:space="0" w:color="auto"/>
          </w:divBdr>
        </w:div>
        <w:div w:id="2064676997">
          <w:marLeft w:val="360"/>
          <w:marRight w:val="0"/>
          <w:marTop w:val="40"/>
          <w:marBottom w:val="0"/>
          <w:divBdr>
            <w:top w:val="none" w:sz="0" w:space="0" w:color="auto"/>
            <w:left w:val="none" w:sz="0" w:space="0" w:color="auto"/>
            <w:bottom w:val="none" w:sz="0" w:space="0" w:color="auto"/>
            <w:right w:val="none" w:sz="0" w:space="0" w:color="auto"/>
          </w:divBdr>
        </w:div>
        <w:div w:id="1470366473">
          <w:marLeft w:val="1080"/>
          <w:marRight w:val="0"/>
          <w:marTop w:val="40"/>
          <w:marBottom w:val="0"/>
          <w:divBdr>
            <w:top w:val="none" w:sz="0" w:space="0" w:color="auto"/>
            <w:left w:val="none" w:sz="0" w:space="0" w:color="auto"/>
            <w:bottom w:val="none" w:sz="0" w:space="0" w:color="auto"/>
            <w:right w:val="none" w:sz="0" w:space="0" w:color="auto"/>
          </w:divBdr>
        </w:div>
        <w:div w:id="1688021856">
          <w:marLeft w:val="360"/>
          <w:marRight w:val="0"/>
          <w:marTop w:val="40"/>
          <w:marBottom w:val="0"/>
          <w:divBdr>
            <w:top w:val="none" w:sz="0" w:space="0" w:color="auto"/>
            <w:left w:val="none" w:sz="0" w:space="0" w:color="auto"/>
            <w:bottom w:val="none" w:sz="0" w:space="0" w:color="auto"/>
            <w:right w:val="none" w:sz="0" w:space="0" w:color="auto"/>
          </w:divBdr>
        </w:div>
        <w:div w:id="970358304">
          <w:marLeft w:val="1080"/>
          <w:marRight w:val="0"/>
          <w:marTop w:val="40"/>
          <w:marBottom w:val="0"/>
          <w:divBdr>
            <w:top w:val="none" w:sz="0" w:space="0" w:color="auto"/>
            <w:left w:val="none" w:sz="0" w:space="0" w:color="auto"/>
            <w:bottom w:val="none" w:sz="0" w:space="0" w:color="auto"/>
            <w:right w:val="none" w:sz="0" w:space="0" w:color="auto"/>
          </w:divBdr>
        </w:div>
        <w:div w:id="1243026349">
          <w:marLeft w:val="1800"/>
          <w:marRight w:val="0"/>
          <w:marTop w:val="40"/>
          <w:marBottom w:val="0"/>
          <w:divBdr>
            <w:top w:val="none" w:sz="0" w:space="0" w:color="auto"/>
            <w:left w:val="none" w:sz="0" w:space="0" w:color="auto"/>
            <w:bottom w:val="none" w:sz="0" w:space="0" w:color="auto"/>
            <w:right w:val="none" w:sz="0" w:space="0" w:color="auto"/>
          </w:divBdr>
        </w:div>
        <w:div w:id="1024668887">
          <w:marLeft w:val="1800"/>
          <w:marRight w:val="0"/>
          <w:marTop w:val="40"/>
          <w:marBottom w:val="0"/>
          <w:divBdr>
            <w:top w:val="none" w:sz="0" w:space="0" w:color="auto"/>
            <w:left w:val="none" w:sz="0" w:space="0" w:color="auto"/>
            <w:bottom w:val="none" w:sz="0" w:space="0" w:color="auto"/>
            <w:right w:val="none" w:sz="0" w:space="0" w:color="auto"/>
          </w:divBdr>
        </w:div>
        <w:div w:id="1846936283">
          <w:marLeft w:val="1080"/>
          <w:marRight w:val="0"/>
          <w:marTop w:val="40"/>
          <w:marBottom w:val="0"/>
          <w:divBdr>
            <w:top w:val="none" w:sz="0" w:space="0" w:color="auto"/>
            <w:left w:val="none" w:sz="0" w:space="0" w:color="auto"/>
            <w:bottom w:val="none" w:sz="0" w:space="0" w:color="auto"/>
            <w:right w:val="none" w:sz="0" w:space="0" w:color="auto"/>
          </w:divBdr>
        </w:div>
        <w:div w:id="118882534">
          <w:marLeft w:val="1800"/>
          <w:marRight w:val="0"/>
          <w:marTop w:val="40"/>
          <w:marBottom w:val="0"/>
          <w:divBdr>
            <w:top w:val="none" w:sz="0" w:space="0" w:color="auto"/>
            <w:left w:val="none" w:sz="0" w:space="0" w:color="auto"/>
            <w:bottom w:val="none" w:sz="0" w:space="0" w:color="auto"/>
            <w:right w:val="none" w:sz="0" w:space="0" w:color="auto"/>
          </w:divBdr>
        </w:div>
        <w:div w:id="704719000">
          <w:marLeft w:val="360"/>
          <w:marRight w:val="0"/>
          <w:marTop w:val="40"/>
          <w:marBottom w:val="0"/>
          <w:divBdr>
            <w:top w:val="none" w:sz="0" w:space="0" w:color="auto"/>
            <w:left w:val="none" w:sz="0" w:space="0" w:color="auto"/>
            <w:bottom w:val="none" w:sz="0" w:space="0" w:color="auto"/>
            <w:right w:val="none" w:sz="0" w:space="0" w:color="auto"/>
          </w:divBdr>
        </w:div>
        <w:div w:id="1335571765">
          <w:marLeft w:val="1080"/>
          <w:marRight w:val="0"/>
          <w:marTop w:val="40"/>
          <w:marBottom w:val="0"/>
          <w:divBdr>
            <w:top w:val="none" w:sz="0" w:space="0" w:color="auto"/>
            <w:left w:val="none" w:sz="0" w:space="0" w:color="auto"/>
            <w:bottom w:val="none" w:sz="0" w:space="0" w:color="auto"/>
            <w:right w:val="none" w:sz="0" w:space="0" w:color="auto"/>
          </w:divBdr>
        </w:div>
        <w:div w:id="11302229">
          <w:marLeft w:val="1080"/>
          <w:marRight w:val="0"/>
          <w:marTop w:val="40"/>
          <w:marBottom w:val="0"/>
          <w:divBdr>
            <w:top w:val="none" w:sz="0" w:space="0" w:color="auto"/>
            <w:left w:val="none" w:sz="0" w:space="0" w:color="auto"/>
            <w:bottom w:val="none" w:sz="0" w:space="0" w:color="auto"/>
            <w:right w:val="none" w:sz="0" w:space="0" w:color="auto"/>
          </w:divBdr>
        </w:div>
      </w:divsChild>
    </w:div>
    <w:div w:id="1882209744">
      <w:bodyDiv w:val="1"/>
      <w:marLeft w:val="0"/>
      <w:marRight w:val="0"/>
      <w:marTop w:val="0"/>
      <w:marBottom w:val="0"/>
      <w:divBdr>
        <w:top w:val="none" w:sz="0" w:space="0" w:color="auto"/>
        <w:left w:val="none" w:sz="0" w:space="0" w:color="auto"/>
        <w:bottom w:val="none" w:sz="0" w:space="0" w:color="auto"/>
        <w:right w:val="none" w:sz="0" w:space="0" w:color="auto"/>
      </w:divBdr>
    </w:div>
    <w:div w:id="1894345970">
      <w:bodyDiv w:val="1"/>
      <w:marLeft w:val="0"/>
      <w:marRight w:val="0"/>
      <w:marTop w:val="0"/>
      <w:marBottom w:val="0"/>
      <w:divBdr>
        <w:top w:val="none" w:sz="0" w:space="0" w:color="auto"/>
        <w:left w:val="none" w:sz="0" w:space="0" w:color="auto"/>
        <w:bottom w:val="none" w:sz="0" w:space="0" w:color="auto"/>
        <w:right w:val="none" w:sz="0" w:space="0" w:color="auto"/>
      </w:divBdr>
      <w:divsChild>
        <w:div w:id="1778675184">
          <w:marLeft w:val="274"/>
          <w:marRight w:val="0"/>
          <w:marTop w:val="240"/>
          <w:marBottom w:val="0"/>
          <w:divBdr>
            <w:top w:val="none" w:sz="0" w:space="0" w:color="auto"/>
            <w:left w:val="none" w:sz="0" w:space="0" w:color="auto"/>
            <w:bottom w:val="none" w:sz="0" w:space="0" w:color="auto"/>
            <w:right w:val="none" w:sz="0" w:space="0" w:color="auto"/>
          </w:divBdr>
        </w:div>
        <w:div w:id="1921790337">
          <w:marLeft w:val="533"/>
          <w:marRight w:val="0"/>
          <w:marTop w:val="0"/>
          <w:marBottom w:val="0"/>
          <w:divBdr>
            <w:top w:val="none" w:sz="0" w:space="0" w:color="auto"/>
            <w:left w:val="none" w:sz="0" w:space="0" w:color="auto"/>
            <w:bottom w:val="none" w:sz="0" w:space="0" w:color="auto"/>
            <w:right w:val="none" w:sz="0" w:space="0" w:color="auto"/>
          </w:divBdr>
        </w:div>
        <w:div w:id="1757941225">
          <w:marLeft w:val="274"/>
          <w:marRight w:val="0"/>
          <w:marTop w:val="240"/>
          <w:marBottom w:val="0"/>
          <w:divBdr>
            <w:top w:val="none" w:sz="0" w:space="0" w:color="auto"/>
            <w:left w:val="none" w:sz="0" w:space="0" w:color="auto"/>
            <w:bottom w:val="none" w:sz="0" w:space="0" w:color="auto"/>
            <w:right w:val="none" w:sz="0" w:space="0" w:color="auto"/>
          </w:divBdr>
        </w:div>
        <w:div w:id="815605075">
          <w:marLeft w:val="533"/>
          <w:marRight w:val="0"/>
          <w:marTop w:val="0"/>
          <w:marBottom w:val="0"/>
          <w:divBdr>
            <w:top w:val="none" w:sz="0" w:space="0" w:color="auto"/>
            <w:left w:val="none" w:sz="0" w:space="0" w:color="auto"/>
            <w:bottom w:val="none" w:sz="0" w:space="0" w:color="auto"/>
            <w:right w:val="none" w:sz="0" w:space="0" w:color="auto"/>
          </w:divBdr>
        </w:div>
        <w:div w:id="1373454418">
          <w:marLeft w:val="806"/>
          <w:marRight w:val="0"/>
          <w:marTop w:val="0"/>
          <w:marBottom w:val="0"/>
          <w:divBdr>
            <w:top w:val="none" w:sz="0" w:space="0" w:color="auto"/>
            <w:left w:val="none" w:sz="0" w:space="0" w:color="auto"/>
            <w:bottom w:val="none" w:sz="0" w:space="0" w:color="auto"/>
            <w:right w:val="none" w:sz="0" w:space="0" w:color="auto"/>
          </w:divBdr>
        </w:div>
        <w:div w:id="508063455">
          <w:marLeft w:val="806"/>
          <w:marRight w:val="0"/>
          <w:marTop w:val="0"/>
          <w:marBottom w:val="0"/>
          <w:divBdr>
            <w:top w:val="none" w:sz="0" w:space="0" w:color="auto"/>
            <w:left w:val="none" w:sz="0" w:space="0" w:color="auto"/>
            <w:bottom w:val="none" w:sz="0" w:space="0" w:color="auto"/>
            <w:right w:val="none" w:sz="0" w:space="0" w:color="auto"/>
          </w:divBdr>
        </w:div>
        <w:div w:id="348026803">
          <w:marLeft w:val="274"/>
          <w:marRight w:val="0"/>
          <w:marTop w:val="240"/>
          <w:marBottom w:val="0"/>
          <w:divBdr>
            <w:top w:val="none" w:sz="0" w:space="0" w:color="auto"/>
            <w:left w:val="none" w:sz="0" w:space="0" w:color="auto"/>
            <w:bottom w:val="none" w:sz="0" w:space="0" w:color="auto"/>
            <w:right w:val="none" w:sz="0" w:space="0" w:color="auto"/>
          </w:divBdr>
        </w:div>
        <w:div w:id="983699499">
          <w:marLeft w:val="533"/>
          <w:marRight w:val="0"/>
          <w:marTop w:val="0"/>
          <w:marBottom w:val="0"/>
          <w:divBdr>
            <w:top w:val="none" w:sz="0" w:space="0" w:color="auto"/>
            <w:left w:val="none" w:sz="0" w:space="0" w:color="auto"/>
            <w:bottom w:val="none" w:sz="0" w:space="0" w:color="auto"/>
            <w:right w:val="none" w:sz="0" w:space="0" w:color="auto"/>
          </w:divBdr>
        </w:div>
        <w:div w:id="973754098">
          <w:marLeft w:val="533"/>
          <w:marRight w:val="0"/>
          <w:marTop w:val="0"/>
          <w:marBottom w:val="0"/>
          <w:divBdr>
            <w:top w:val="none" w:sz="0" w:space="0" w:color="auto"/>
            <w:left w:val="none" w:sz="0" w:space="0" w:color="auto"/>
            <w:bottom w:val="none" w:sz="0" w:space="0" w:color="auto"/>
            <w:right w:val="none" w:sz="0" w:space="0" w:color="auto"/>
          </w:divBdr>
        </w:div>
        <w:div w:id="664434766">
          <w:marLeft w:val="533"/>
          <w:marRight w:val="0"/>
          <w:marTop w:val="0"/>
          <w:marBottom w:val="0"/>
          <w:divBdr>
            <w:top w:val="none" w:sz="0" w:space="0" w:color="auto"/>
            <w:left w:val="none" w:sz="0" w:space="0" w:color="auto"/>
            <w:bottom w:val="none" w:sz="0" w:space="0" w:color="auto"/>
            <w:right w:val="none" w:sz="0" w:space="0" w:color="auto"/>
          </w:divBdr>
        </w:div>
        <w:div w:id="1960993310">
          <w:marLeft w:val="533"/>
          <w:marRight w:val="0"/>
          <w:marTop w:val="0"/>
          <w:marBottom w:val="0"/>
          <w:divBdr>
            <w:top w:val="none" w:sz="0" w:space="0" w:color="auto"/>
            <w:left w:val="none" w:sz="0" w:space="0" w:color="auto"/>
            <w:bottom w:val="none" w:sz="0" w:space="0" w:color="auto"/>
            <w:right w:val="none" w:sz="0" w:space="0" w:color="auto"/>
          </w:divBdr>
        </w:div>
        <w:div w:id="1241527504">
          <w:marLeft w:val="274"/>
          <w:marRight w:val="0"/>
          <w:marTop w:val="240"/>
          <w:marBottom w:val="0"/>
          <w:divBdr>
            <w:top w:val="none" w:sz="0" w:space="0" w:color="auto"/>
            <w:left w:val="none" w:sz="0" w:space="0" w:color="auto"/>
            <w:bottom w:val="none" w:sz="0" w:space="0" w:color="auto"/>
            <w:right w:val="none" w:sz="0" w:space="0" w:color="auto"/>
          </w:divBdr>
        </w:div>
        <w:div w:id="1130703118">
          <w:marLeft w:val="533"/>
          <w:marRight w:val="0"/>
          <w:marTop w:val="0"/>
          <w:marBottom w:val="0"/>
          <w:divBdr>
            <w:top w:val="none" w:sz="0" w:space="0" w:color="auto"/>
            <w:left w:val="none" w:sz="0" w:space="0" w:color="auto"/>
            <w:bottom w:val="none" w:sz="0" w:space="0" w:color="auto"/>
            <w:right w:val="none" w:sz="0" w:space="0" w:color="auto"/>
          </w:divBdr>
        </w:div>
        <w:div w:id="213546419">
          <w:marLeft w:val="533"/>
          <w:marRight w:val="0"/>
          <w:marTop w:val="0"/>
          <w:marBottom w:val="0"/>
          <w:divBdr>
            <w:top w:val="none" w:sz="0" w:space="0" w:color="auto"/>
            <w:left w:val="none" w:sz="0" w:space="0" w:color="auto"/>
            <w:bottom w:val="none" w:sz="0" w:space="0" w:color="auto"/>
            <w:right w:val="none" w:sz="0" w:space="0" w:color="auto"/>
          </w:divBdr>
        </w:div>
        <w:div w:id="2130196920">
          <w:marLeft w:val="533"/>
          <w:marRight w:val="0"/>
          <w:marTop w:val="0"/>
          <w:marBottom w:val="0"/>
          <w:divBdr>
            <w:top w:val="none" w:sz="0" w:space="0" w:color="auto"/>
            <w:left w:val="none" w:sz="0" w:space="0" w:color="auto"/>
            <w:bottom w:val="none" w:sz="0" w:space="0" w:color="auto"/>
            <w:right w:val="none" w:sz="0" w:space="0" w:color="auto"/>
          </w:divBdr>
        </w:div>
      </w:divsChild>
    </w:div>
    <w:div w:id="1914504467">
      <w:bodyDiv w:val="1"/>
      <w:marLeft w:val="0"/>
      <w:marRight w:val="0"/>
      <w:marTop w:val="0"/>
      <w:marBottom w:val="0"/>
      <w:divBdr>
        <w:top w:val="none" w:sz="0" w:space="0" w:color="auto"/>
        <w:left w:val="none" w:sz="0" w:space="0" w:color="auto"/>
        <w:bottom w:val="none" w:sz="0" w:space="0" w:color="auto"/>
        <w:right w:val="none" w:sz="0" w:space="0" w:color="auto"/>
      </w:divBdr>
      <w:divsChild>
        <w:div w:id="130096781">
          <w:marLeft w:val="274"/>
          <w:marRight w:val="0"/>
          <w:marTop w:val="240"/>
          <w:marBottom w:val="0"/>
          <w:divBdr>
            <w:top w:val="none" w:sz="0" w:space="0" w:color="auto"/>
            <w:left w:val="none" w:sz="0" w:space="0" w:color="auto"/>
            <w:bottom w:val="none" w:sz="0" w:space="0" w:color="auto"/>
            <w:right w:val="none" w:sz="0" w:space="0" w:color="auto"/>
          </w:divBdr>
        </w:div>
        <w:div w:id="1943953996">
          <w:marLeft w:val="533"/>
          <w:marRight w:val="0"/>
          <w:marTop w:val="0"/>
          <w:marBottom w:val="0"/>
          <w:divBdr>
            <w:top w:val="none" w:sz="0" w:space="0" w:color="auto"/>
            <w:left w:val="none" w:sz="0" w:space="0" w:color="auto"/>
            <w:bottom w:val="none" w:sz="0" w:space="0" w:color="auto"/>
            <w:right w:val="none" w:sz="0" w:space="0" w:color="auto"/>
          </w:divBdr>
        </w:div>
        <w:div w:id="1467548445">
          <w:marLeft w:val="806"/>
          <w:marRight w:val="0"/>
          <w:marTop w:val="0"/>
          <w:marBottom w:val="0"/>
          <w:divBdr>
            <w:top w:val="none" w:sz="0" w:space="0" w:color="auto"/>
            <w:left w:val="none" w:sz="0" w:space="0" w:color="auto"/>
            <w:bottom w:val="none" w:sz="0" w:space="0" w:color="auto"/>
            <w:right w:val="none" w:sz="0" w:space="0" w:color="auto"/>
          </w:divBdr>
        </w:div>
        <w:div w:id="557787391">
          <w:marLeft w:val="806"/>
          <w:marRight w:val="0"/>
          <w:marTop w:val="0"/>
          <w:marBottom w:val="0"/>
          <w:divBdr>
            <w:top w:val="none" w:sz="0" w:space="0" w:color="auto"/>
            <w:left w:val="none" w:sz="0" w:space="0" w:color="auto"/>
            <w:bottom w:val="none" w:sz="0" w:space="0" w:color="auto"/>
            <w:right w:val="none" w:sz="0" w:space="0" w:color="auto"/>
          </w:divBdr>
        </w:div>
        <w:div w:id="1771660081">
          <w:marLeft w:val="533"/>
          <w:marRight w:val="0"/>
          <w:marTop w:val="0"/>
          <w:marBottom w:val="0"/>
          <w:divBdr>
            <w:top w:val="none" w:sz="0" w:space="0" w:color="auto"/>
            <w:left w:val="none" w:sz="0" w:space="0" w:color="auto"/>
            <w:bottom w:val="none" w:sz="0" w:space="0" w:color="auto"/>
            <w:right w:val="none" w:sz="0" w:space="0" w:color="auto"/>
          </w:divBdr>
        </w:div>
        <w:div w:id="1305238988">
          <w:marLeft w:val="533"/>
          <w:marRight w:val="0"/>
          <w:marTop w:val="0"/>
          <w:marBottom w:val="0"/>
          <w:divBdr>
            <w:top w:val="none" w:sz="0" w:space="0" w:color="auto"/>
            <w:left w:val="none" w:sz="0" w:space="0" w:color="auto"/>
            <w:bottom w:val="none" w:sz="0" w:space="0" w:color="auto"/>
            <w:right w:val="none" w:sz="0" w:space="0" w:color="auto"/>
          </w:divBdr>
        </w:div>
        <w:div w:id="1065951583">
          <w:marLeft w:val="533"/>
          <w:marRight w:val="0"/>
          <w:marTop w:val="0"/>
          <w:marBottom w:val="0"/>
          <w:divBdr>
            <w:top w:val="none" w:sz="0" w:space="0" w:color="auto"/>
            <w:left w:val="none" w:sz="0" w:space="0" w:color="auto"/>
            <w:bottom w:val="none" w:sz="0" w:space="0" w:color="auto"/>
            <w:right w:val="none" w:sz="0" w:space="0" w:color="auto"/>
          </w:divBdr>
        </w:div>
        <w:div w:id="1896238069">
          <w:marLeft w:val="274"/>
          <w:marRight w:val="0"/>
          <w:marTop w:val="240"/>
          <w:marBottom w:val="0"/>
          <w:divBdr>
            <w:top w:val="none" w:sz="0" w:space="0" w:color="auto"/>
            <w:left w:val="none" w:sz="0" w:space="0" w:color="auto"/>
            <w:bottom w:val="none" w:sz="0" w:space="0" w:color="auto"/>
            <w:right w:val="none" w:sz="0" w:space="0" w:color="auto"/>
          </w:divBdr>
        </w:div>
        <w:div w:id="1705132533">
          <w:marLeft w:val="533"/>
          <w:marRight w:val="0"/>
          <w:marTop w:val="0"/>
          <w:marBottom w:val="0"/>
          <w:divBdr>
            <w:top w:val="none" w:sz="0" w:space="0" w:color="auto"/>
            <w:left w:val="none" w:sz="0" w:space="0" w:color="auto"/>
            <w:bottom w:val="none" w:sz="0" w:space="0" w:color="auto"/>
            <w:right w:val="none" w:sz="0" w:space="0" w:color="auto"/>
          </w:divBdr>
        </w:div>
        <w:div w:id="45491396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HR33RHYHUWRF-4-17708</_dlc_DocId>
    <_dlc_DocIdUrl xmlns="c06861ca-3f08-4d07-bff7-bb15bac121f4">
      <Url>https://projects.qualcomm.com/sites/pentari/_layouts/15/DocIdRedir.aspx?ID=HR33RHYHUWRF-4-17708</Url>
      <Description>HR33RHYHUWRF-4-17708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3B115-83B3-4924-8108-5D46E2F9F56C}">
  <ds:schemaRef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9A6B5D7-5E1A-4D5C-A53F-A6762BA31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84C2DA-E3D0-47A5-9114-128716AEF4AA}">
  <ds:schemaRefs>
    <ds:schemaRef ds:uri="http://schemas.microsoft.com/sharepoint/events"/>
  </ds:schemaRefs>
</ds:datastoreItem>
</file>

<file path=customXml/itemProps4.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5.xml><?xml version="1.0" encoding="utf-8"?>
<ds:datastoreItem xmlns:ds="http://schemas.openxmlformats.org/officeDocument/2006/customXml" ds:itemID="{72EEE0E7-2916-4433-A293-1AC4B7FB3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1094</Words>
  <Characters>6239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Jing Lei</cp:lastModifiedBy>
  <cp:revision>48</cp:revision>
  <dcterms:created xsi:type="dcterms:W3CDTF">2021-01-13T05:38:00Z</dcterms:created>
  <dcterms:modified xsi:type="dcterms:W3CDTF">2021-01-18T08:50:00Z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528ca2d6-9adf-4c42-8edb-a4e969404ec9</vt:lpwstr>
  </property>
</Properties>
</file>